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CB4C5" w14:textId="77777777" w:rsidR="004C68C7" w:rsidRPr="00443861" w:rsidRDefault="004C68C7" w:rsidP="00953FEB">
      <w:pPr>
        <w:spacing w:before="100" w:beforeAutospacing="1" w:line="276" w:lineRule="auto"/>
        <w:jc w:val="center"/>
        <w:rPr>
          <w:rFonts w:ascii="Arial" w:hAnsi="Arial" w:cs="Arial"/>
          <w:b/>
          <w:sz w:val="22"/>
          <w:szCs w:val="22"/>
        </w:rPr>
      </w:pPr>
    </w:p>
    <w:p w14:paraId="6E673DB8" w14:textId="7B2E9A95" w:rsidR="00532B95" w:rsidRDefault="00532B95" w:rsidP="00532B95">
      <w:pPr>
        <w:tabs>
          <w:tab w:val="left" w:pos="3555"/>
        </w:tabs>
        <w:autoSpaceDE w:val="0"/>
        <w:autoSpaceDN w:val="0"/>
        <w:adjustRightInd w:val="0"/>
        <w:spacing w:before="100" w:beforeAutospacing="1" w:line="276" w:lineRule="auto"/>
        <w:jc w:val="both"/>
        <w:rPr>
          <w:rFonts w:ascii="Arial" w:hAnsi="Arial" w:cs="Arial"/>
          <w:sz w:val="22"/>
          <w:szCs w:val="22"/>
          <w:lang w:val="sr-Latn-CS" w:eastAsia="sr-Latn-CS"/>
        </w:rPr>
      </w:pPr>
      <w:r>
        <w:rPr>
          <w:rFonts w:ascii="Arial" w:hAnsi="Arial" w:cs="Arial"/>
          <w:sz w:val="22"/>
          <w:szCs w:val="22"/>
          <w:lang w:val="sr-Latn-CS" w:eastAsia="sr-Latn-CS"/>
        </w:rPr>
        <w:t xml:space="preserve">                                            </w:t>
      </w:r>
      <w:r>
        <w:rPr>
          <w:rFonts w:ascii="Arial" w:hAnsi="Arial" w:cs="Arial"/>
          <w:noProof/>
          <w:sz w:val="22"/>
          <w:szCs w:val="22"/>
          <w:lang w:val="sr-Latn-RS" w:eastAsia="sr-Latn-RS"/>
        </w:rPr>
        <w:drawing>
          <wp:inline distT="0" distB="0" distL="0" distR="0" wp14:anchorId="45885242" wp14:editId="790C1560">
            <wp:extent cx="265684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1457325"/>
                    </a:xfrm>
                    <a:prstGeom prst="rect">
                      <a:avLst/>
                    </a:prstGeom>
                    <a:noFill/>
                  </pic:spPr>
                </pic:pic>
              </a:graphicData>
            </a:graphic>
          </wp:inline>
        </w:drawing>
      </w:r>
    </w:p>
    <w:p w14:paraId="43B9E070" w14:textId="50679EF0" w:rsidR="008E2874" w:rsidRPr="00443861" w:rsidRDefault="0084430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Na osnovu čl</w:t>
      </w:r>
      <w:r w:rsidR="004C68C7" w:rsidRPr="00443861">
        <w:rPr>
          <w:rFonts w:ascii="Arial" w:hAnsi="Arial" w:cs="Arial"/>
          <w:sz w:val="22"/>
          <w:szCs w:val="22"/>
          <w:lang w:val="sr-Latn-CS" w:eastAsia="sr-Latn-CS"/>
        </w:rPr>
        <w:t>ana</w:t>
      </w:r>
      <w:r w:rsidRPr="00443861">
        <w:rPr>
          <w:rFonts w:ascii="Arial" w:hAnsi="Arial" w:cs="Arial"/>
          <w:sz w:val="22"/>
          <w:szCs w:val="22"/>
          <w:lang w:val="sr-Latn-CS" w:eastAsia="sr-Latn-CS"/>
        </w:rPr>
        <w:t xml:space="preserve"> </w:t>
      </w:r>
      <w:r w:rsidR="007E0901" w:rsidRPr="00443861">
        <w:rPr>
          <w:rFonts w:ascii="Arial" w:hAnsi="Arial" w:cs="Arial"/>
          <w:sz w:val="22"/>
          <w:szCs w:val="22"/>
          <w:lang w:val="sr-Latn-CS" w:eastAsia="sr-Latn-CS"/>
        </w:rPr>
        <w:t>10</w:t>
      </w:r>
      <w:r w:rsidR="00F81E2E" w:rsidRPr="00443861">
        <w:rPr>
          <w:rFonts w:ascii="Arial" w:hAnsi="Arial" w:cs="Arial"/>
          <w:sz w:val="22"/>
          <w:szCs w:val="22"/>
          <w:lang w:val="sr-Latn-CS" w:eastAsia="sr-Latn-CS"/>
        </w:rPr>
        <w:t xml:space="preserve">. </w:t>
      </w:r>
      <w:r w:rsidR="007E0901" w:rsidRPr="00443861">
        <w:rPr>
          <w:rFonts w:ascii="Arial" w:hAnsi="Arial" w:cs="Arial"/>
          <w:sz w:val="22"/>
          <w:szCs w:val="22"/>
          <w:lang w:val="sr-Latn-CS" w:eastAsia="sr-Latn-CS"/>
        </w:rPr>
        <w:t>Pravilnika o organizacionim uslovima za pružanje investicionih usluga, obavljanje</w:t>
      </w:r>
      <w:r w:rsidR="00F81E2E" w:rsidRPr="00443861">
        <w:rPr>
          <w:rFonts w:ascii="Arial" w:hAnsi="Arial" w:cs="Arial"/>
          <w:sz w:val="22"/>
          <w:szCs w:val="22"/>
          <w:lang w:val="sr-Latn-CS" w:eastAsia="sr-Latn-CS"/>
        </w:rPr>
        <w:t xml:space="preserve"> </w:t>
      </w:r>
      <w:r w:rsidR="007E0901" w:rsidRPr="00443861">
        <w:rPr>
          <w:rFonts w:ascii="Arial" w:hAnsi="Arial" w:cs="Arial"/>
          <w:sz w:val="22"/>
          <w:szCs w:val="22"/>
          <w:lang w:val="sr-Latn-CS" w:eastAsia="sr-Latn-CS"/>
        </w:rPr>
        <w:t>investicionih aktivnosti i dodatnih usluga i upravljanje rizicima</w:t>
      </w:r>
      <w:r w:rsidR="00F81E2E" w:rsidRPr="00443861">
        <w:rPr>
          <w:rFonts w:ascii="Arial" w:hAnsi="Arial" w:cs="Arial"/>
          <w:sz w:val="22"/>
          <w:szCs w:val="22"/>
          <w:lang w:val="sr-Latn-CS" w:eastAsia="sr-Latn-CS"/>
        </w:rPr>
        <w:t xml:space="preserve">  </w:t>
      </w:r>
      <w:r w:rsidRPr="00443861">
        <w:rPr>
          <w:rFonts w:ascii="Arial" w:hAnsi="Arial" w:cs="Arial"/>
          <w:sz w:val="22"/>
          <w:szCs w:val="22"/>
          <w:lang w:val="sr-Latn-RS" w:eastAsia="sr-Latn-CS"/>
        </w:rPr>
        <w:t>(</w:t>
      </w:r>
      <w:r w:rsidR="004C68C7" w:rsidRPr="00443861">
        <w:rPr>
          <w:rFonts w:ascii="Arial" w:hAnsi="Arial" w:cs="Arial"/>
          <w:sz w:val="22"/>
          <w:szCs w:val="22"/>
          <w:lang w:val="sr-Latn-RS" w:eastAsia="sr-Latn-CS"/>
        </w:rPr>
        <w:t>„</w:t>
      </w:r>
      <w:r w:rsidRPr="00443861">
        <w:rPr>
          <w:rFonts w:ascii="Arial" w:hAnsi="Arial" w:cs="Arial"/>
          <w:sz w:val="22"/>
          <w:szCs w:val="22"/>
          <w:lang w:val="sr-Latn-RS" w:eastAsia="sr-Latn-CS"/>
        </w:rPr>
        <w:t>Službeni glasnik</w:t>
      </w:r>
      <w:r w:rsidR="004C68C7" w:rsidRPr="00443861">
        <w:rPr>
          <w:rFonts w:ascii="Arial" w:hAnsi="Arial" w:cs="Arial"/>
          <w:sz w:val="22"/>
          <w:szCs w:val="22"/>
          <w:lang w:val="sr-Latn-RS" w:eastAsia="sr-Latn-CS"/>
        </w:rPr>
        <w:t>“</w:t>
      </w:r>
      <w:r w:rsidRPr="00443861">
        <w:rPr>
          <w:rFonts w:ascii="Arial" w:hAnsi="Arial" w:cs="Arial"/>
          <w:sz w:val="22"/>
          <w:szCs w:val="22"/>
          <w:lang w:val="sr-Latn-CS" w:eastAsia="sr-Latn-CS"/>
        </w:rPr>
        <w:t xml:space="preserve"> RS, br. </w:t>
      </w:r>
      <w:r w:rsidR="00DB3F03" w:rsidRPr="00443861">
        <w:rPr>
          <w:rFonts w:ascii="Arial" w:hAnsi="Arial" w:cs="Arial"/>
          <w:sz w:val="22"/>
          <w:szCs w:val="22"/>
          <w:lang w:val="sr-Latn-CS" w:eastAsia="sr-Latn-CS"/>
        </w:rPr>
        <w:t>77</w:t>
      </w:r>
      <w:r w:rsidRPr="00443861">
        <w:rPr>
          <w:rFonts w:ascii="Arial" w:hAnsi="Arial" w:cs="Arial"/>
          <w:sz w:val="22"/>
          <w:szCs w:val="22"/>
          <w:lang w:val="sr-Latn-CS" w:eastAsia="sr-Latn-CS"/>
        </w:rPr>
        <w:t>/</w:t>
      </w:r>
      <w:r w:rsidR="00DB3F03" w:rsidRPr="00443861">
        <w:rPr>
          <w:rFonts w:ascii="Arial" w:hAnsi="Arial" w:cs="Arial"/>
          <w:sz w:val="22"/>
          <w:szCs w:val="22"/>
          <w:lang w:val="sr-Latn-CS" w:eastAsia="sr-Latn-CS"/>
        </w:rPr>
        <w:t>2022</w:t>
      </w:r>
      <w:r w:rsidRPr="00443861">
        <w:rPr>
          <w:rFonts w:ascii="Arial" w:hAnsi="Arial" w:cs="Arial"/>
          <w:sz w:val="22"/>
          <w:szCs w:val="22"/>
          <w:lang w:val="sr-Latn-CS" w:eastAsia="sr-Latn-CS"/>
        </w:rPr>
        <w:t xml:space="preserve">) </w:t>
      </w:r>
      <w:r w:rsidR="004C68C7" w:rsidRPr="00443861">
        <w:rPr>
          <w:rFonts w:ascii="Arial" w:hAnsi="Arial" w:cs="Arial"/>
          <w:sz w:val="22"/>
          <w:szCs w:val="22"/>
          <w:lang w:val="sr-Latn-CS" w:eastAsia="sr-Latn-CS"/>
        </w:rPr>
        <w:t>generalni</w:t>
      </w:r>
      <w:r w:rsidRPr="00443861">
        <w:rPr>
          <w:rFonts w:ascii="Arial" w:hAnsi="Arial" w:cs="Arial"/>
          <w:sz w:val="22"/>
          <w:szCs w:val="22"/>
          <w:lang w:val="sr-Latn-CS" w:eastAsia="sr-Latn-CS"/>
        </w:rPr>
        <w:t xml:space="preserve"> direktor Brokersko-dilerskog društva </w:t>
      </w:r>
      <w:r w:rsidR="00443861">
        <w:rPr>
          <w:rFonts w:ascii="Arial" w:hAnsi="Arial" w:cs="Arial"/>
          <w:sz w:val="22"/>
          <w:szCs w:val="22"/>
          <w:lang w:val="sr-Latn-CS" w:eastAsia="sr-Latn-CS"/>
        </w:rPr>
        <w:t xml:space="preserve">Convest a.d. Novi Sad </w:t>
      </w:r>
      <w:r w:rsidRPr="00443861">
        <w:rPr>
          <w:rFonts w:ascii="Arial" w:hAnsi="Arial" w:cs="Arial"/>
          <w:sz w:val="22"/>
          <w:szCs w:val="22"/>
          <w:lang w:val="sr-Latn-CS" w:eastAsia="sr-Latn-CS"/>
        </w:rPr>
        <w:t>(u daljem tekstu Druš</w:t>
      </w:r>
      <w:r w:rsidR="008E2874" w:rsidRPr="00443861">
        <w:rPr>
          <w:rFonts w:ascii="Arial" w:hAnsi="Arial" w:cs="Arial"/>
          <w:sz w:val="22"/>
          <w:szCs w:val="22"/>
          <w:lang w:val="sr-Latn-CS" w:eastAsia="sr-Latn-CS"/>
        </w:rPr>
        <w:t xml:space="preserve">tvo), donosi dana </w:t>
      </w:r>
      <w:r w:rsidR="000F6792">
        <w:rPr>
          <w:rFonts w:ascii="Arial" w:hAnsi="Arial" w:cs="Arial"/>
          <w:sz w:val="22"/>
          <w:szCs w:val="22"/>
          <w:lang w:val="sr-Latn-CS" w:eastAsia="sr-Latn-CS"/>
        </w:rPr>
        <w:t>30.12.2022</w:t>
      </w:r>
      <w:r w:rsidRPr="00443861">
        <w:rPr>
          <w:rFonts w:ascii="Arial" w:hAnsi="Arial" w:cs="Arial"/>
          <w:sz w:val="22"/>
          <w:szCs w:val="22"/>
          <w:lang w:val="sr-Latn-CS" w:eastAsia="sr-Latn-CS"/>
        </w:rPr>
        <w:t xml:space="preserve">. </w:t>
      </w:r>
      <w:r w:rsidR="006F19C4" w:rsidRPr="00443861">
        <w:rPr>
          <w:rFonts w:ascii="Arial" w:hAnsi="Arial" w:cs="Arial"/>
          <w:sz w:val="22"/>
          <w:szCs w:val="22"/>
          <w:lang w:val="sr-Latn-CS" w:eastAsia="sr-Latn-CS"/>
        </w:rPr>
        <w:t>g</w:t>
      </w:r>
      <w:r w:rsidRPr="00443861">
        <w:rPr>
          <w:rFonts w:ascii="Arial" w:hAnsi="Arial" w:cs="Arial"/>
          <w:sz w:val="22"/>
          <w:szCs w:val="22"/>
          <w:lang w:val="sr-Latn-CS" w:eastAsia="sr-Latn-CS"/>
        </w:rPr>
        <w:t>odine</w:t>
      </w:r>
      <w:r w:rsidR="003467A8" w:rsidRPr="00443861">
        <w:rPr>
          <w:rFonts w:ascii="Arial" w:hAnsi="Arial" w:cs="Arial"/>
          <w:sz w:val="22"/>
          <w:szCs w:val="22"/>
          <w:lang w:val="sr-Latn-CS" w:eastAsia="sr-Latn-CS"/>
        </w:rPr>
        <w:t>:</w:t>
      </w:r>
    </w:p>
    <w:p w14:paraId="4CE404B3" w14:textId="77777777" w:rsidR="00844301"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PRAVILNIK O NAČINU POSTUPANJA</w:t>
      </w:r>
    </w:p>
    <w:p w14:paraId="629522F6" w14:textId="77777777"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PO PRITUŽBAMA KLIJENATA</w:t>
      </w:r>
    </w:p>
    <w:p w14:paraId="7F1D89BF" w14:textId="646E794B" w:rsidR="00042EFA" w:rsidRPr="00443861" w:rsidRDefault="00042EFA" w:rsidP="00953FEB">
      <w:pPr>
        <w:pStyle w:val="ListParagraph"/>
        <w:numPr>
          <w:ilvl w:val="0"/>
          <w:numId w:val="31"/>
        </w:numPr>
        <w:autoSpaceDE w:val="0"/>
        <w:autoSpaceDN w:val="0"/>
        <w:adjustRightInd w:val="0"/>
        <w:spacing w:before="100" w:beforeAutospacing="1" w:line="276" w:lineRule="auto"/>
        <w:contextualSpacing w:val="0"/>
        <w:jc w:val="both"/>
        <w:rPr>
          <w:rFonts w:ascii="Arial" w:hAnsi="Arial" w:cs="Arial"/>
          <w:b/>
          <w:bCs/>
          <w:sz w:val="22"/>
          <w:szCs w:val="22"/>
          <w:lang w:val="sr-Latn-CS" w:eastAsia="sr-Latn-CS"/>
        </w:rPr>
      </w:pPr>
      <w:r w:rsidRPr="00443861">
        <w:rPr>
          <w:rFonts w:ascii="Arial" w:hAnsi="Arial" w:cs="Arial"/>
          <w:b/>
          <w:bCs/>
          <w:sz w:val="22"/>
          <w:szCs w:val="22"/>
          <w:lang w:val="sr-Latn-CS" w:eastAsia="sr-Latn-CS"/>
        </w:rPr>
        <w:t>Uvodne odredbe</w:t>
      </w:r>
    </w:p>
    <w:p w14:paraId="7D30112D" w14:textId="0EC615E1" w:rsidR="00042EFA" w:rsidRPr="00443861" w:rsidRDefault="00042EFA"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Član 1.</w:t>
      </w:r>
    </w:p>
    <w:p w14:paraId="540715FD" w14:textId="6229F80A" w:rsidR="00981767" w:rsidRPr="00443861" w:rsidRDefault="0084430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Ovim Pravilnikom</w:t>
      </w:r>
      <w:r w:rsidR="004C68C7" w:rsidRPr="00443861">
        <w:rPr>
          <w:rFonts w:ascii="Arial" w:hAnsi="Arial" w:cs="Arial"/>
          <w:sz w:val="22"/>
          <w:szCs w:val="22"/>
          <w:lang w:val="sr-Latn-CS" w:eastAsia="sr-Latn-CS"/>
        </w:rPr>
        <w:t xml:space="preserve"> o načinu postupanja po pritužbama klijenata (u daljem tekstu Pravilnik)</w:t>
      </w:r>
      <w:r w:rsidRPr="00443861">
        <w:rPr>
          <w:rFonts w:ascii="Arial" w:hAnsi="Arial" w:cs="Arial"/>
          <w:sz w:val="22"/>
          <w:szCs w:val="22"/>
          <w:lang w:val="sr-Latn-CS" w:eastAsia="sr-Latn-CS"/>
        </w:rPr>
        <w:t xml:space="preserve"> Društvo</w:t>
      </w:r>
      <w:r w:rsidR="00B8665F" w:rsidRPr="00443861">
        <w:rPr>
          <w:rFonts w:ascii="Arial" w:hAnsi="Arial" w:cs="Arial"/>
          <w:sz w:val="22"/>
          <w:szCs w:val="22"/>
          <w:lang w:val="sr-Latn-CS" w:eastAsia="sr-Latn-CS"/>
        </w:rPr>
        <w:t xml:space="preserve"> uspostavlja i čini javnim delotvorne</w:t>
      </w:r>
      <w:r w:rsidR="009C1985" w:rsidRPr="00443861">
        <w:rPr>
          <w:rFonts w:ascii="Arial" w:hAnsi="Arial" w:cs="Arial"/>
          <w:sz w:val="22"/>
          <w:szCs w:val="22"/>
          <w:lang w:val="sr-Latn-CS" w:eastAsia="sr-Latn-CS"/>
        </w:rPr>
        <w:t xml:space="preserve">, </w:t>
      </w:r>
      <w:r w:rsidR="00B8665F" w:rsidRPr="00443861">
        <w:rPr>
          <w:rFonts w:ascii="Arial" w:hAnsi="Arial" w:cs="Arial"/>
          <w:sz w:val="22"/>
          <w:szCs w:val="22"/>
          <w:lang w:val="sr-Latn-CS" w:eastAsia="sr-Latn-CS"/>
        </w:rPr>
        <w:t>efikasne</w:t>
      </w:r>
      <w:r w:rsidR="004C68C7" w:rsidRPr="00443861">
        <w:rPr>
          <w:rFonts w:ascii="Arial" w:hAnsi="Arial" w:cs="Arial"/>
          <w:sz w:val="22"/>
          <w:szCs w:val="22"/>
          <w:lang w:val="sr-Latn-CS" w:eastAsia="sr-Latn-CS"/>
        </w:rPr>
        <w:t xml:space="preserve"> </w:t>
      </w:r>
      <w:r w:rsidR="009C1985" w:rsidRPr="00443861">
        <w:rPr>
          <w:rFonts w:ascii="Arial" w:hAnsi="Arial" w:cs="Arial"/>
          <w:sz w:val="22"/>
          <w:szCs w:val="22"/>
          <w:lang w:val="sr-Latn-CS" w:eastAsia="sr-Latn-CS"/>
        </w:rPr>
        <w:t>i transparentne</w:t>
      </w:r>
      <w:r w:rsidR="00B8665F" w:rsidRPr="00443861">
        <w:rPr>
          <w:rFonts w:ascii="Arial" w:hAnsi="Arial" w:cs="Arial"/>
          <w:sz w:val="22"/>
          <w:szCs w:val="22"/>
          <w:lang w:val="sr-Latn-CS" w:eastAsia="sr-Latn-CS"/>
        </w:rPr>
        <w:t xml:space="preserve"> procedure</w:t>
      </w:r>
      <w:r w:rsidR="009C1985" w:rsidRPr="00443861">
        <w:rPr>
          <w:rFonts w:ascii="Arial" w:hAnsi="Arial" w:cs="Arial"/>
          <w:sz w:val="22"/>
          <w:szCs w:val="22"/>
          <w:lang w:val="sr-Latn-CS" w:eastAsia="sr-Latn-CS"/>
        </w:rPr>
        <w:t xml:space="preserve"> i politike</w:t>
      </w:r>
      <w:r w:rsidR="00B8665F" w:rsidRPr="00443861">
        <w:rPr>
          <w:rFonts w:ascii="Arial" w:hAnsi="Arial" w:cs="Arial"/>
          <w:sz w:val="22"/>
          <w:szCs w:val="22"/>
          <w:lang w:val="sr-Latn-CS" w:eastAsia="sr-Latn-CS"/>
        </w:rPr>
        <w:t xml:space="preserve"> za rešavanje pritužbi</w:t>
      </w:r>
      <w:r w:rsidRPr="00443861">
        <w:rPr>
          <w:rFonts w:ascii="Arial" w:hAnsi="Arial" w:cs="Arial"/>
          <w:sz w:val="22"/>
          <w:szCs w:val="22"/>
          <w:lang w:val="sr-Latn-CS" w:eastAsia="sr-Latn-CS"/>
        </w:rPr>
        <w:t xml:space="preserve"> klijenata</w:t>
      </w:r>
      <w:r w:rsidR="00B8665F" w:rsidRPr="00443861">
        <w:rPr>
          <w:rFonts w:ascii="Arial" w:hAnsi="Arial" w:cs="Arial"/>
          <w:sz w:val="22"/>
          <w:szCs w:val="22"/>
          <w:lang w:val="sr-Latn-CS" w:eastAsia="sr-Latn-CS"/>
        </w:rPr>
        <w:t>, kao i mogućnost vansudskog rešavanja potrošačkih sporova u vezi s pružanjem investicionih i dodatnih usluga u skladu sa zakonima kojima se uređuju posredovanje u rešavanju sporova i arbitraža.</w:t>
      </w:r>
    </w:p>
    <w:p w14:paraId="68B2A23F" w14:textId="726FA3AB" w:rsidR="008E2874" w:rsidRPr="00443861" w:rsidRDefault="00981767"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Organ uprave Društva potvrđuje ovaj Pravilnik i politike upravljanja pritužbama klijenata.</w:t>
      </w:r>
    </w:p>
    <w:p w14:paraId="11E2ABD5" w14:textId="6041E5FA" w:rsidR="008E2874" w:rsidRPr="00443861" w:rsidRDefault="0084430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Pod predstavkama i pritužbama, prema ovom Pravilniku, smatraju se zahtevi, molbe, primedbe, pritužbe,</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pohvale i predlozi, kao i svi drugi pisane izjave, kao i evidentirane usmene izjave, upućene Društvu radi</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ostvarivanja i zaštite klijentovih pravnih interesa iz zakonom propisane oblasti poslovanja Društva,</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odnosno radi pokretanja inicijativa usmerenih ka efikasnijem i transparentnijem modelu poslovanja</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Društva i zaštite interesa Klijenta.</w:t>
      </w:r>
    </w:p>
    <w:p w14:paraId="5B208747" w14:textId="44E5DA68" w:rsidR="00042EFA" w:rsidRPr="00443861" w:rsidRDefault="00042EFA" w:rsidP="00953FEB">
      <w:pPr>
        <w:pStyle w:val="ListParagraph"/>
        <w:numPr>
          <w:ilvl w:val="0"/>
          <w:numId w:val="31"/>
        </w:numPr>
        <w:autoSpaceDE w:val="0"/>
        <w:autoSpaceDN w:val="0"/>
        <w:adjustRightInd w:val="0"/>
        <w:spacing w:before="100" w:beforeAutospacing="1" w:line="276" w:lineRule="auto"/>
        <w:contextualSpacing w:val="0"/>
        <w:jc w:val="both"/>
        <w:rPr>
          <w:rFonts w:ascii="Arial" w:hAnsi="Arial" w:cs="Arial"/>
          <w:b/>
          <w:bCs/>
          <w:sz w:val="22"/>
          <w:szCs w:val="22"/>
          <w:lang w:val="sr-Latn-CS" w:eastAsia="sr-Latn-CS"/>
        </w:rPr>
      </w:pPr>
      <w:r w:rsidRPr="00443861">
        <w:rPr>
          <w:rFonts w:ascii="Arial" w:hAnsi="Arial" w:cs="Arial"/>
          <w:b/>
          <w:bCs/>
          <w:sz w:val="22"/>
          <w:szCs w:val="22"/>
          <w:lang w:val="sr-Latn-CS" w:eastAsia="sr-Latn-CS"/>
        </w:rPr>
        <w:t>Podnošenje i postupanje po pritužbama</w:t>
      </w:r>
    </w:p>
    <w:p w14:paraId="1486AFC8" w14:textId="61FDBE97"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2</w:t>
      </w:r>
      <w:r w:rsidRPr="00443861">
        <w:rPr>
          <w:rFonts w:ascii="Arial" w:hAnsi="Arial" w:cs="Arial"/>
          <w:b/>
          <w:bCs/>
          <w:sz w:val="22"/>
          <w:szCs w:val="22"/>
          <w:lang w:val="sr-Latn-CS" w:eastAsia="sr-Latn-CS"/>
        </w:rPr>
        <w:t>.</w:t>
      </w:r>
    </w:p>
    <w:p w14:paraId="1F988AD8" w14:textId="77777777" w:rsidR="007E0901" w:rsidRPr="00443861" w:rsidRDefault="0084430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Pod predstavkama i pritužbama, prema ovom Pravilniku, ne smatra se pisana i/ili usmena komunikacija</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klijenta/nalogodavca sa Društvom u okviru redovnog obavljanja poslovanja s Društvom, gde se navedena</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komunikacija odvija u skladu sa samom prirodom posla, tehnološkim standardima, te najboljim</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standardima struke.</w:t>
      </w:r>
      <w:r w:rsidR="007E0901" w:rsidRPr="00443861">
        <w:rPr>
          <w:rFonts w:ascii="Arial" w:hAnsi="Arial" w:cs="Arial"/>
          <w:sz w:val="22"/>
          <w:szCs w:val="22"/>
          <w:lang w:val="sr-Latn-CS" w:eastAsia="sr-Latn-CS"/>
        </w:rPr>
        <w:t xml:space="preserve"> </w:t>
      </w:r>
    </w:p>
    <w:p w14:paraId="09B0A093" w14:textId="049DC7BB" w:rsidR="00844301" w:rsidRPr="00443861" w:rsidRDefault="0084430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Pritužba se podnosi</w:t>
      </w:r>
      <w:r w:rsidR="00F65D43" w:rsidRPr="00443861">
        <w:rPr>
          <w:rFonts w:ascii="Arial" w:hAnsi="Arial" w:cs="Arial"/>
          <w:sz w:val="22"/>
          <w:szCs w:val="22"/>
          <w:lang w:val="sr-Latn-CS" w:eastAsia="sr-Latn-CS"/>
        </w:rPr>
        <w:t xml:space="preserve"> besplatno,</w:t>
      </w:r>
      <w:r w:rsidRPr="00443861">
        <w:rPr>
          <w:rFonts w:ascii="Arial" w:hAnsi="Arial" w:cs="Arial"/>
          <w:sz w:val="22"/>
          <w:szCs w:val="22"/>
          <w:lang w:val="sr-Latn-CS" w:eastAsia="sr-Latn-CS"/>
        </w:rPr>
        <w:t xml:space="preserve"> usmeno i/ili pismenim putem</w:t>
      </w:r>
      <w:r w:rsidR="00F65D43" w:rsidRPr="00443861">
        <w:rPr>
          <w:rFonts w:ascii="Arial" w:hAnsi="Arial" w:cs="Arial"/>
          <w:sz w:val="22"/>
          <w:szCs w:val="22"/>
          <w:lang w:val="sr-Latn-CS" w:eastAsia="sr-Latn-CS"/>
        </w:rPr>
        <w:t>,</w:t>
      </w:r>
      <w:r w:rsidRPr="00443861">
        <w:rPr>
          <w:rFonts w:ascii="Arial" w:hAnsi="Arial" w:cs="Arial"/>
          <w:sz w:val="22"/>
          <w:szCs w:val="22"/>
          <w:lang w:val="sr-Latn-CS" w:eastAsia="sr-Latn-CS"/>
        </w:rPr>
        <w:t xml:space="preserve"> direktno osobi</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zaduženoj za internu kontrolu poslovanja. Može se zahtevati pismena potvrda o podnesenoj pritužbi na</w:t>
      </w:r>
      <w:r w:rsidR="007E0901"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kojoj mora</w:t>
      </w:r>
      <w:r w:rsidR="004C68C7" w:rsidRPr="00443861">
        <w:rPr>
          <w:rFonts w:ascii="Arial" w:hAnsi="Arial" w:cs="Arial"/>
          <w:sz w:val="22"/>
          <w:szCs w:val="22"/>
          <w:lang w:val="sr-Latn-CS" w:eastAsia="sr-Latn-CS"/>
        </w:rPr>
        <w:t>ju</w:t>
      </w:r>
      <w:r w:rsidRPr="00443861">
        <w:rPr>
          <w:rFonts w:ascii="Arial" w:hAnsi="Arial" w:cs="Arial"/>
          <w:sz w:val="22"/>
          <w:szCs w:val="22"/>
          <w:lang w:val="sr-Latn-CS" w:eastAsia="sr-Latn-CS"/>
        </w:rPr>
        <w:t xml:space="preserve"> biti naveden</w:t>
      </w:r>
      <w:r w:rsidR="004C68C7" w:rsidRPr="00443861">
        <w:rPr>
          <w:rFonts w:ascii="Arial" w:hAnsi="Arial" w:cs="Arial"/>
          <w:sz w:val="22"/>
          <w:szCs w:val="22"/>
          <w:lang w:val="sr-Latn-CS" w:eastAsia="sr-Latn-CS"/>
        </w:rPr>
        <w:t>e</w:t>
      </w:r>
      <w:r w:rsidRPr="00443861">
        <w:rPr>
          <w:rFonts w:ascii="Arial" w:hAnsi="Arial" w:cs="Arial"/>
          <w:sz w:val="22"/>
          <w:szCs w:val="22"/>
          <w:lang w:val="sr-Latn-CS" w:eastAsia="sr-Latn-CS"/>
        </w:rPr>
        <w:t xml:space="preserve"> </w:t>
      </w:r>
      <w:proofErr w:type="spellStart"/>
      <w:r w:rsidR="004C68C7" w:rsidRPr="00443861">
        <w:rPr>
          <w:rStyle w:val="cf01"/>
          <w:rFonts w:ascii="Arial" w:hAnsi="Arial" w:cs="Arial"/>
          <w:sz w:val="22"/>
          <w:szCs w:val="22"/>
        </w:rPr>
        <w:t>informacije</w:t>
      </w:r>
      <w:proofErr w:type="spellEnd"/>
      <w:r w:rsidR="004C68C7" w:rsidRPr="00443861">
        <w:rPr>
          <w:rStyle w:val="cf01"/>
          <w:rFonts w:ascii="Arial" w:hAnsi="Arial" w:cs="Arial"/>
          <w:sz w:val="22"/>
          <w:szCs w:val="22"/>
        </w:rPr>
        <w:t xml:space="preserve"> o </w:t>
      </w:r>
      <w:proofErr w:type="spellStart"/>
      <w:r w:rsidR="004C68C7" w:rsidRPr="00443861">
        <w:rPr>
          <w:rStyle w:val="cf01"/>
          <w:rFonts w:ascii="Arial" w:hAnsi="Arial" w:cs="Arial"/>
          <w:sz w:val="22"/>
          <w:szCs w:val="22"/>
        </w:rPr>
        <w:t>politici</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upravljanja</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pritužbama</w:t>
      </w:r>
      <w:proofErr w:type="spellEnd"/>
      <w:r w:rsidR="004C68C7" w:rsidRPr="00443861">
        <w:rPr>
          <w:rStyle w:val="cf01"/>
          <w:rFonts w:ascii="Arial" w:hAnsi="Arial" w:cs="Arial"/>
          <w:sz w:val="22"/>
          <w:szCs w:val="22"/>
        </w:rPr>
        <w:t xml:space="preserve"> i </w:t>
      </w:r>
      <w:proofErr w:type="spellStart"/>
      <w:r w:rsidR="004C68C7" w:rsidRPr="00443861">
        <w:rPr>
          <w:rStyle w:val="cf01"/>
          <w:rFonts w:ascii="Arial" w:hAnsi="Arial" w:cs="Arial"/>
          <w:sz w:val="22"/>
          <w:szCs w:val="22"/>
        </w:rPr>
        <w:t>podaci</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za</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kontakt</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funkcije</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upravljanja</w:t>
      </w:r>
      <w:proofErr w:type="spellEnd"/>
      <w:r w:rsidR="004C68C7" w:rsidRPr="00443861">
        <w:rPr>
          <w:rStyle w:val="cf01"/>
          <w:rFonts w:ascii="Arial" w:hAnsi="Arial" w:cs="Arial"/>
          <w:sz w:val="22"/>
          <w:szCs w:val="22"/>
        </w:rPr>
        <w:t xml:space="preserve"> </w:t>
      </w:r>
      <w:proofErr w:type="spellStart"/>
      <w:r w:rsidR="004C68C7" w:rsidRPr="00443861">
        <w:rPr>
          <w:rStyle w:val="cf01"/>
          <w:rFonts w:ascii="Arial" w:hAnsi="Arial" w:cs="Arial"/>
          <w:sz w:val="22"/>
          <w:szCs w:val="22"/>
        </w:rPr>
        <w:t>pritužbama</w:t>
      </w:r>
      <w:proofErr w:type="spellEnd"/>
      <w:r w:rsidRPr="00443861">
        <w:rPr>
          <w:rFonts w:ascii="Arial" w:hAnsi="Arial" w:cs="Arial"/>
          <w:sz w:val="22"/>
          <w:szCs w:val="22"/>
          <w:lang w:val="sr-Latn-CS" w:eastAsia="sr-Latn-CS"/>
        </w:rPr>
        <w:t>.</w:t>
      </w:r>
    </w:p>
    <w:p w14:paraId="7DD176F4" w14:textId="43731527"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lastRenderedPageBreak/>
        <w:t xml:space="preserve">Član </w:t>
      </w:r>
      <w:r w:rsidR="00042EFA" w:rsidRPr="00443861">
        <w:rPr>
          <w:rFonts w:ascii="Arial" w:hAnsi="Arial" w:cs="Arial"/>
          <w:b/>
          <w:bCs/>
          <w:sz w:val="22"/>
          <w:szCs w:val="22"/>
          <w:lang w:val="sr-Latn-CS" w:eastAsia="sr-Latn-CS"/>
        </w:rPr>
        <w:t>3</w:t>
      </w:r>
      <w:r w:rsidRPr="00443861">
        <w:rPr>
          <w:rFonts w:ascii="Arial" w:hAnsi="Arial" w:cs="Arial"/>
          <w:b/>
          <w:bCs/>
          <w:sz w:val="22"/>
          <w:szCs w:val="22"/>
          <w:lang w:val="sr-Latn-CS" w:eastAsia="sr-Latn-CS"/>
        </w:rPr>
        <w:t>.</w:t>
      </w:r>
    </w:p>
    <w:p w14:paraId="10CD8EE4" w14:textId="1F5DBA5D" w:rsidR="003878F9" w:rsidRPr="003878F9" w:rsidRDefault="003878F9" w:rsidP="00953FEB">
      <w:pPr>
        <w:spacing w:before="100" w:beforeAutospacing="1" w:line="276" w:lineRule="auto"/>
        <w:jc w:val="both"/>
        <w:rPr>
          <w:rFonts w:ascii="Arial" w:hAnsi="Arial" w:cs="Arial"/>
          <w:sz w:val="22"/>
          <w:szCs w:val="22"/>
          <w:lang w:val="sr-Latn-CS"/>
        </w:rPr>
      </w:pPr>
      <w:r w:rsidRPr="003878F9">
        <w:rPr>
          <w:rFonts w:ascii="Arial" w:hAnsi="Arial" w:cs="Arial"/>
          <w:sz w:val="22"/>
          <w:szCs w:val="22"/>
          <w:lang w:val="sr-Latn-CS"/>
        </w:rPr>
        <w:t>Pritužba se podnosi lično usmeno internom kontroloru</w:t>
      </w:r>
      <w:r>
        <w:rPr>
          <w:rFonts w:ascii="Arial" w:hAnsi="Arial" w:cs="Arial"/>
          <w:sz w:val="22"/>
          <w:szCs w:val="22"/>
          <w:lang w:val="sr-Latn-CS"/>
        </w:rPr>
        <w:t>,</w:t>
      </w:r>
      <w:r w:rsidRPr="003878F9">
        <w:rPr>
          <w:rFonts w:ascii="Arial" w:hAnsi="Arial" w:cs="Arial"/>
          <w:sz w:val="22"/>
          <w:szCs w:val="22"/>
          <w:lang w:val="sr-Latn-CS"/>
        </w:rPr>
        <w:t xml:space="preserve"> a može se zahtevati pismena potvrda o podnesenoj pritužbi na kojoj mora biti navedena osoba koja je podnosi i razlog zbog kojeg se podnosi, kao i dan i sat podnošenja pritužbe.</w:t>
      </w:r>
    </w:p>
    <w:p w14:paraId="38EF7833" w14:textId="79955445" w:rsidR="003878F9" w:rsidRPr="003878F9" w:rsidRDefault="003878F9" w:rsidP="00953FEB">
      <w:pPr>
        <w:spacing w:before="100" w:beforeAutospacing="1" w:line="276" w:lineRule="auto"/>
        <w:jc w:val="both"/>
        <w:rPr>
          <w:rFonts w:ascii="Arial" w:hAnsi="Arial" w:cs="Arial"/>
          <w:sz w:val="22"/>
          <w:szCs w:val="22"/>
          <w:lang w:val="sr-Latn-CS"/>
        </w:rPr>
      </w:pPr>
      <w:r w:rsidRPr="003878F9">
        <w:rPr>
          <w:rFonts w:ascii="Arial" w:hAnsi="Arial" w:cs="Arial"/>
          <w:sz w:val="22"/>
          <w:szCs w:val="22"/>
          <w:lang w:val="sr-Latn-CS"/>
        </w:rPr>
        <w:t xml:space="preserve">Pismena pritužba može da se podnese neposrednom predajom u sedištu </w:t>
      </w:r>
      <w:r>
        <w:rPr>
          <w:rFonts w:ascii="Arial" w:hAnsi="Arial" w:cs="Arial"/>
          <w:sz w:val="22"/>
          <w:szCs w:val="22"/>
          <w:lang w:val="sr-Latn-CS"/>
        </w:rPr>
        <w:t>Društva</w:t>
      </w:r>
      <w:r w:rsidRPr="003878F9">
        <w:rPr>
          <w:rFonts w:ascii="Arial" w:hAnsi="Arial" w:cs="Arial"/>
          <w:sz w:val="22"/>
          <w:szCs w:val="22"/>
          <w:lang w:val="sr-Latn-CS"/>
        </w:rPr>
        <w:t xml:space="preserve"> ili putem preporučene pošiljke na adresu sedišta </w:t>
      </w:r>
      <w:r>
        <w:rPr>
          <w:rFonts w:ascii="Arial" w:hAnsi="Arial" w:cs="Arial"/>
          <w:sz w:val="22"/>
          <w:szCs w:val="22"/>
          <w:lang w:val="sr-Latn-CS"/>
        </w:rPr>
        <w:t>Društva</w:t>
      </w:r>
      <w:r w:rsidRPr="003878F9">
        <w:rPr>
          <w:rFonts w:ascii="Arial" w:hAnsi="Arial" w:cs="Arial"/>
          <w:sz w:val="22"/>
          <w:szCs w:val="22"/>
          <w:lang w:val="sr-Latn-CS"/>
        </w:rPr>
        <w:t>.</w:t>
      </w:r>
    </w:p>
    <w:p w14:paraId="65EC7E04" w14:textId="50340D79"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4</w:t>
      </w:r>
      <w:r w:rsidRPr="00443861">
        <w:rPr>
          <w:rFonts w:ascii="Arial" w:hAnsi="Arial" w:cs="Arial"/>
          <w:b/>
          <w:bCs/>
          <w:sz w:val="22"/>
          <w:szCs w:val="22"/>
          <w:lang w:val="sr-Latn-CS" w:eastAsia="sr-Latn-CS"/>
        </w:rPr>
        <w:t>.</w:t>
      </w:r>
    </w:p>
    <w:p w14:paraId="631B466A" w14:textId="1F9EB9B6" w:rsidR="008E2874" w:rsidRPr="003878F9" w:rsidRDefault="003878F9"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3878F9">
        <w:rPr>
          <w:rFonts w:ascii="Arial" w:hAnsi="Arial" w:cs="Arial"/>
          <w:sz w:val="22"/>
          <w:szCs w:val="22"/>
          <w:lang w:val="sr-Latn-CS"/>
        </w:rPr>
        <w:t xml:space="preserve">Interni kontrolor o tome odmah sastavlja zapisnik a najkasnije isti radni dan nakon zatvaranja berze, utvrđuje eventualno sporne činjenice, saslušava drugu stranu i sastavlja konačni izveštaj o pritužbi kao i predlog mera koje se moraju preduzeti, te prosleđuje izveštaj u roku od 24 sata od zaprimanja istog direktoru </w:t>
      </w:r>
      <w:r>
        <w:rPr>
          <w:rFonts w:ascii="Arial" w:hAnsi="Arial" w:cs="Arial"/>
          <w:sz w:val="22"/>
          <w:szCs w:val="22"/>
          <w:lang w:val="sr-Latn-CS"/>
        </w:rPr>
        <w:t>D</w:t>
      </w:r>
      <w:r w:rsidRPr="003878F9">
        <w:rPr>
          <w:rFonts w:ascii="Arial" w:hAnsi="Arial" w:cs="Arial"/>
          <w:sz w:val="22"/>
          <w:szCs w:val="22"/>
          <w:lang w:val="sr-Latn-CS"/>
        </w:rPr>
        <w:t>ruštva</w:t>
      </w:r>
      <w:r w:rsidR="00844301" w:rsidRPr="003878F9">
        <w:rPr>
          <w:rFonts w:ascii="Arial" w:hAnsi="Arial" w:cs="Arial"/>
          <w:sz w:val="22"/>
          <w:szCs w:val="22"/>
          <w:lang w:val="sr-Latn-CS" w:eastAsia="sr-Latn-CS"/>
        </w:rPr>
        <w:t>.</w:t>
      </w:r>
    </w:p>
    <w:p w14:paraId="28693B6F" w14:textId="28CF6027"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5</w:t>
      </w:r>
      <w:r w:rsidRPr="00443861">
        <w:rPr>
          <w:rFonts w:ascii="Arial" w:hAnsi="Arial" w:cs="Arial"/>
          <w:b/>
          <w:bCs/>
          <w:sz w:val="22"/>
          <w:szCs w:val="22"/>
          <w:lang w:val="sr-Latn-CS" w:eastAsia="sr-Latn-CS"/>
        </w:rPr>
        <w:t>.</w:t>
      </w:r>
    </w:p>
    <w:p w14:paraId="67A96BCE" w14:textId="59173524" w:rsidR="00F65D43" w:rsidRPr="003878F9" w:rsidRDefault="003878F9" w:rsidP="00953FEB">
      <w:pPr>
        <w:spacing w:before="100" w:beforeAutospacing="1" w:line="276" w:lineRule="auto"/>
        <w:jc w:val="both"/>
        <w:rPr>
          <w:rFonts w:ascii="Arial" w:hAnsi="Arial" w:cs="Arial"/>
          <w:sz w:val="22"/>
          <w:szCs w:val="22"/>
          <w:lang w:val="sr-Latn-CS"/>
        </w:rPr>
      </w:pPr>
      <w:r w:rsidRPr="003878F9">
        <w:rPr>
          <w:rFonts w:ascii="Arial" w:hAnsi="Arial" w:cs="Arial"/>
          <w:sz w:val="22"/>
          <w:szCs w:val="22"/>
          <w:lang w:val="sr-Latn-CS"/>
        </w:rPr>
        <w:t xml:space="preserve">Direktor </w:t>
      </w:r>
      <w:r>
        <w:rPr>
          <w:rFonts w:ascii="Arial" w:hAnsi="Arial" w:cs="Arial"/>
          <w:sz w:val="22"/>
          <w:szCs w:val="22"/>
          <w:lang w:val="sr-Latn-CS"/>
        </w:rPr>
        <w:t>D</w:t>
      </w:r>
      <w:r w:rsidRPr="003878F9">
        <w:rPr>
          <w:rFonts w:ascii="Arial" w:hAnsi="Arial" w:cs="Arial"/>
          <w:sz w:val="22"/>
          <w:szCs w:val="22"/>
          <w:lang w:val="sr-Latn-CS"/>
        </w:rPr>
        <w:t>ruštva, kojem je prosleđen izveštaj o pritužbi, dužan je odmah a najkasnije u roku od 24 sata da donese odluku te je zajedno sa pritužbama (ukoliko su date u pismenom obliku) i izveštajima o pritužbi dostavi internom kontroloru i službi za opšte poslove u cilju arhiviranja iste.</w:t>
      </w:r>
    </w:p>
    <w:p w14:paraId="2519807E" w14:textId="79F67F6A"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6</w:t>
      </w:r>
      <w:r w:rsidRPr="00443861">
        <w:rPr>
          <w:rFonts w:ascii="Arial" w:hAnsi="Arial" w:cs="Arial"/>
          <w:b/>
          <w:bCs/>
          <w:sz w:val="22"/>
          <w:szCs w:val="22"/>
          <w:lang w:val="sr-Latn-CS" w:eastAsia="sr-Latn-CS"/>
        </w:rPr>
        <w:t>.</w:t>
      </w:r>
    </w:p>
    <w:p w14:paraId="0EFB1781" w14:textId="079709FD" w:rsidR="001C2220" w:rsidRPr="003878F9" w:rsidRDefault="003878F9" w:rsidP="00953FEB">
      <w:pPr>
        <w:autoSpaceDE w:val="0"/>
        <w:autoSpaceDN w:val="0"/>
        <w:adjustRightInd w:val="0"/>
        <w:spacing w:before="100" w:beforeAutospacing="1" w:line="276" w:lineRule="auto"/>
        <w:jc w:val="both"/>
        <w:rPr>
          <w:rFonts w:ascii="Arial" w:hAnsi="Arial" w:cs="Arial"/>
          <w:sz w:val="22"/>
          <w:szCs w:val="22"/>
          <w:lang w:val="sr-Latn-CS"/>
        </w:rPr>
      </w:pPr>
      <w:r w:rsidRPr="003878F9">
        <w:rPr>
          <w:rFonts w:ascii="Arial" w:hAnsi="Arial" w:cs="Arial"/>
          <w:sz w:val="22"/>
          <w:szCs w:val="22"/>
          <w:lang w:val="sr-Latn-CS"/>
        </w:rPr>
        <w:t xml:space="preserve">Interni kontrolor je obavezan da navedene odluke prouči, te ukoliko ima primedbe da ih dostavi direktoru </w:t>
      </w:r>
      <w:r>
        <w:rPr>
          <w:rFonts w:ascii="Arial" w:hAnsi="Arial" w:cs="Arial"/>
          <w:sz w:val="22"/>
          <w:szCs w:val="22"/>
          <w:lang w:val="sr-Latn-CS"/>
        </w:rPr>
        <w:t>D</w:t>
      </w:r>
      <w:r w:rsidRPr="003878F9">
        <w:rPr>
          <w:rFonts w:ascii="Arial" w:hAnsi="Arial" w:cs="Arial"/>
          <w:sz w:val="22"/>
          <w:szCs w:val="22"/>
          <w:lang w:val="sr-Latn-CS"/>
        </w:rPr>
        <w:t>ruštva u roku od 24 sata, nakon čega direktor društva može doneti drugačiju odluku.</w:t>
      </w:r>
    </w:p>
    <w:p w14:paraId="52FB2A59" w14:textId="0BACF0C5" w:rsidR="003878F9" w:rsidRPr="003878F9" w:rsidRDefault="003878F9"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3878F9">
        <w:rPr>
          <w:rFonts w:ascii="Arial" w:hAnsi="Arial" w:cs="Arial"/>
          <w:sz w:val="22"/>
          <w:szCs w:val="22"/>
          <w:lang w:val="sr-Latn-CS"/>
        </w:rPr>
        <w:t xml:space="preserve">Po donošenju konačne odluke društvo je obavezno istu dostaviti klijentu u pismenom obliku. Odluka </w:t>
      </w:r>
      <w:r>
        <w:rPr>
          <w:rFonts w:ascii="Arial" w:hAnsi="Arial" w:cs="Arial"/>
          <w:sz w:val="22"/>
          <w:szCs w:val="22"/>
          <w:lang w:val="sr-Latn-CS"/>
        </w:rPr>
        <w:t>D</w:t>
      </w:r>
      <w:r w:rsidRPr="003878F9">
        <w:rPr>
          <w:rFonts w:ascii="Arial" w:hAnsi="Arial" w:cs="Arial"/>
          <w:sz w:val="22"/>
          <w:szCs w:val="22"/>
          <w:lang w:val="sr-Latn-CS"/>
        </w:rPr>
        <w:t>ruštva o pismeno podn</w:t>
      </w:r>
      <w:r>
        <w:rPr>
          <w:rFonts w:ascii="Arial" w:hAnsi="Arial" w:cs="Arial"/>
          <w:sz w:val="22"/>
          <w:szCs w:val="22"/>
          <w:lang w:val="sr-Latn-CS"/>
        </w:rPr>
        <w:t>etoj</w:t>
      </w:r>
      <w:r w:rsidRPr="003878F9">
        <w:rPr>
          <w:rFonts w:ascii="Arial" w:hAnsi="Arial" w:cs="Arial"/>
          <w:sz w:val="22"/>
          <w:szCs w:val="22"/>
          <w:lang w:val="sr-Latn-CS"/>
        </w:rPr>
        <w:t xml:space="preserve"> pritužbi klijenta mora biti poslata klijentu poštom najkasnije u roku od 4 </w:t>
      </w:r>
      <w:r>
        <w:rPr>
          <w:rFonts w:ascii="Arial" w:hAnsi="Arial" w:cs="Arial"/>
          <w:sz w:val="22"/>
          <w:szCs w:val="22"/>
          <w:lang w:val="sr-Latn-CS"/>
        </w:rPr>
        <w:t xml:space="preserve">(četiri) </w:t>
      </w:r>
      <w:r w:rsidRPr="003878F9">
        <w:rPr>
          <w:rFonts w:ascii="Arial" w:hAnsi="Arial" w:cs="Arial"/>
          <w:sz w:val="22"/>
          <w:szCs w:val="22"/>
          <w:lang w:val="sr-Latn-CS"/>
        </w:rPr>
        <w:t>radna dana od podnošenja iste.</w:t>
      </w:r>
    </w:p>
    <w:p w14:paraId="6BA2A9E5" w14:textId="511EBA8A" w:rsidR="00042EFA" w:rsidRPr="003878F9" w:rsidRDefault="00042EFA" w:rsidP="00953FEB">
      <w:pPr>
        <w:pStyle w:val="ListParagraph"/>
        <w:numPr>
          <w:ilvl w:val="0"/>
          <w:numId w:val="31"/>
        </w:numPr>
        <w:autoSpaceDE w:val="0"/>
        <w:autoSpaceDN w:val="0"/>
        <w:adjustRightInd w:val="0"/>
        <w:spacing w:before="100" w:beforeAutospacing="1" w:line="276" w:lineRule="auto"/>
        <w:contextualSpacing w:val="0"/>
        <w:jc w:val="both"/>
        <w:rPr>
          <w:rFonts w:ascii="Arial" w:hAnsi="Arial" w:cs="Arial"/>
          <w:b/>
          <w:bCs/>
          <w:sz w:val="22"/>
          <w:szCs w:val="22"/>
          <w:lang w:val="sr-Latn-CS" w:eastAsia="sr-Latn-CS"/>
        </w:rPr>
      </w:pPr>
      <w:r w:rsidRPr="003878F9">
        <w:rPr>
          <w:rFonts w:ascii="Arial" w:hAnsi="Arial" w:cs="Arial"/>
          <w:b/>
          <w:bCs/>
          <w:sz w:val="22"/>
          <w:szCs w:val="22"/>
          <w:lang w:val="sr-Latn-CS" w:eastAsia="sr-Latn-CS"/>
        </w:rPr>
        <w:t>Alternativno rešavanje sporova</w:t>
      </w:r>
    </w:p>
    <w:p w14:paraId="6C1CDB63" w14:textId="3E1FE19F" w:rsidR="001C2220" w:rsidRPr="00443861" w:rsidRDefault="001C2220"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7</w:t>
      </w:r>
      <w:r w:rsidRPr="00443861">
        <w:rPr>
          <w:rFonts w:ascii="Arial" w:hAnsi="Arial" w:cs="Arial"/>
          <w:b/>
          <w:bCs/>
          <w:sz w:val="22"/>
          <w:szCs w:val="22"/>
          <w:lang w:val="sr-Latn-CS" w:eastAsia="sr-Latn-CS"/>
        </w:rPr>
        <w:t>.</w:t>
      </w:r>
    </w:p>
    <w:p w14:paraId="3A765C6C" w14:textId="2C0C7EAC" w:rsidR="001C2220" w:rsidRPr="00443861" w:rsidRDefault="001C2220"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Društvo je dužno da obezbedi mogućnost vansudskog rešavanja potrošačkih sporova u vezi s pružanjem investicionih i dodatnih usluga u skladu sa zakonim</w:t>
      </w:r>
      <w:r w:rsidR="000943C4" w:rsidRPr="00443861">
        <w:rPr>
          <w:rFonts w:ascii="Arial" w:hAnsi="Arial" w:cs="Arial"/>
          <w:sz w:val="22"/>
          <w:szCs w:val="22"/>
          <w:lang w:val="sr-Latn-CS" w:eastAsia="sr-Latn-CS"/>
        </w:rPr>
        <w:t>a</w:t>
      </w:r>
      <w:r w:rsidRPr="00443861">
        <w:rPr>
          <w:rFonts w:ascii="Arial" w:hAnsi="Arial" w:cs="Arial"/>
          <w:sz w:val="22"/>
          <w:szCs w:val="22"/>
          <w:lang w:val="sr-Latn-CS" w:eastAsia="sr-Latn-CS"/>
        </w:rPr>
        <w:t xml:space="preserve"> kojima se uređuju posredovanje u rešavanju sporova i arbitraža</w:t>
      </w:r>
      <w:r w:rsidR="000943C4" w:rsidRPr="00443861">
        <w:rPr>
          <w:rFonts w:ascii="Arial" w:hAnsi="Arial" w:cs="Arial"/>
          <w:sz w:val="22"/>
          <w:szCs w:val="22"/>
          <w:lang w:val="sr-Latn-CS" w:eastAsia="sr-Latn-CS"/>
        </w:rPr>
        <w:t>.</w:t>
      </w:r>
    </w:p>
    <w:p w14:paraId="766467D2" w14:textId="0FB710EA" w:rsidR="007F1357" w:rsidRPr="00443861" w:rsidRDefault="007F1357"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Društvo objavljuje postupke iz stava 1. ovoga člana.</w:t>
      </w:r>
    </w:p>
    <w:p w14:paraId="05670C40" w14:textId="192C88DE" w:rsidR="00052B30" w:rsidRPr="00443861" w:rsidRDefault="00052B30"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042EFA" w:rsidRPr="00443861">
        <w:rPr>
          <w:rFonts w:ascii="Arial" w:hAnsi="Arial" w:cs="Arial"/>
          <w:b/>
          <w:bCs/>
          <w:sz w:val="22"/>
          <w:szCs w:val="22"/>
          <w:lang w:val="sr-Latn-CS" w:eastAsia="sr-Latn-CS"/>
        </w:rPr>
        <w:t>8</w:t>
      </w:r>
      <w:r w:rsidRPr="00443861">
        <w:rPr>
          <w:rFonts w:ascii="Arial" w:hAnsi="Arial" w:cs="Arial"/>
          <w:b/>
          <w:bCs/>
          <w:sz w:val="22"/>
          <w:szCs w:val="22"/>
          <w:lang w:val="sr-Latn-CS" w:eastAsia="sr-Latn-CS"/>
        </w:rPr>
        <w:t>.</w:t>
      </w:r>
    </w:p>
    <w:p w14:paraId="688E9AA4" w14:textId="4408D580" w:rsidR="00AD44C4" w:rsidRPr="00443861" w:rsidRDefault="00052B30"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Posredovanje je postupak, bez obzira na naziv, u kojem strane dobrovoljno nastoje da sporni odnos reše putem pregovaranja, uz pomoć jednog ili više posrednika, koji stranama pomaže da postignu sporazum (u daljem tekstu: posredovanje).</w:t>
      </w:r>
    </w:p>
    <w:p w14:paraId="18F192E0" w14:textId="21F36B24" w:rsidR="003F2F77" w:rsidRPr="00443861" w:rsidRDefault="003F2F77"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Ako klijent uputi predlog za zaključenje sporazuma o pristupanju posredovanju, Društvo je dužno da se o navedenom predlogu izjasni, u roku od 15 dana od dana dostavljanja predloga, pisanim putem.</w:t>
      </w:r>
    </w:p>
    <w:p w14:paraId="00214BBF" w14:textId="795F9026" w:rsidR="00543181" w:rsidRPr="00443861" w:rsidRDefault="00543181"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lastRenderedPageBreak/>
        <w:t>Postupak posredovanja se pokreće zaključenjem sporazuma o pristupanju posredovanju. Strane i posrednik zaključuju sporazum o pristupanju posredovanju u pisanoj formi kojim potvrđuju izbor posrednika, uređuju međusobna prava i obaveze u skladu sa načelima posredovanja, utvrđuju troškove posredovanja i druga pitanja od značaja za sprovođenje posredovanja.</w:t>
      </w:r>
    </w:p>
    <w:p w14:paraId="4F071C62" w14:textId="126208A4" w:rsidR="00FF692D" w:rsidRPr="00443861" w:rsidRDefault="00FF692D"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Postupak posredovanja sprovodi jedan ili više posrednika, koje strane sporazumno odrede. Ako strane sporazumno ne odrede posrednika, mogu zatražiti da posrednika odredi sud ili drugi organ pred kojim se vodi postupak.</w:t>
      </w:r>
    </w:p>
    <w:p w14:paraId="77D1373E" w14:textId="74EED6B3" w:rsidR="005B2D44" w:rsidRPr="00443861" w:rsidRDefault="005B2D44"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Strane se slobodno sporazumevaju o načinu sprovođenja posredovanja upućivanjem na određena pravila postupka ili na drugi način.</w:t>
      </w:r>
    </w:p>
    <w:p w14:paraId="4D7816D3" w14:textId="482C1070" w:rsidR="005B2D44" w:rsidRPr="00443861" w:rsidRDefault="005B2D44"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Svaka strana može odustati od daljeg učešća u postupku posredovanja u bilo kojoj fazi postupka. Posrednik može obustaviti postupak posredovanja ako proceni da dalje sprovođenje postupka nije celishodno.</w:t>
      </w:r>
    </w:p>
    <w:p w14:paraId="36FEDB65" w14:textId="5D7F6F9A" w:rsidR="00141C68" w:rsidRPr="00443861" w:rsidRDefault="00141C68"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Postupak posredovanja okončava se:</w:t>
      </w:r>
    </w:p>
    <w:p w14:paraId="575FC7DC" w14:textId="34EB01A1" w:rsidR="00141C68" w:rsidRPr="00443861" w:rsidRDefault="00141C68" w:rsidP="00953FEB">
      <w:pPr>
        <w:pStyle w:val="ListParagraph"/>
        <w:numPr>
          <w:ilvl w:val="0"/>
          <w:numId w:val="30"/>
        </w:numPr>
        <w:autoSpaceDE w:val="0"/>
        <w:autoSpaceDN w:val="0"/>
        <w:adjustRightInd w:val="0"/>
        <w:spacing w:before="100" w:beforeAutospacing="1" w:line="276" w:lineRule="auto"/>
        <w:contextualSpacing w:val="0"/>
        <w:jc w:val="both"/>
        <w:rPr>
          <w:rFonts w:ascii="Arial" w:hAnsi="Arial" w:cs="Arial"/>
          <w:sz w:val="22"/>
          <w:szCs w:val="22"/>
          <w:lang w:val="sr-Latn-CS" w:eastAsia="sr-Latn-CS"/>
        </w:rPr>
      </w:pPr>
      <w:r w:rsidRPr="00443861">
        <w:rPr>
          <w:rFonts w:ascii="Arial" w:hAnsi="Arial" w:cs="Arial"/>
          <w:sz w:val="22"/>
          <w:szCs w:val="22"/>
          <w:lang w:val="sr-Latn-CS" w:eastAsia="sr-Latn-CS"/>
        </w:rPr>
        <w:t>zaključenjem sporazuma o rešavanju spora posredovanjem;</w:t>
      </w:r>
    </w:p>
    <w:p w14:paraId="13D5F547" w14:textId="239BDB7A" w:rsidR="00141C68" w:rsidRPr="00443861" w:rsidRDefault="00141C68" w:rsidP="00953FEB">
      <w:pPr>
        <w:pStyle w:val="ListParagraph"/>
        <w:numPr>
          <w:ilvl w:val="0"/>
          <w:numId w:val="30"/>
        </w:numPr>
        <w:autoSpaceDE w:val="0"/>
        <w:autoSpaceDN w:val="0"/>
        <w:adjustRightInd w:val="0"/>
        <w:spacing w:before="100" w:beforeAutospacing="1" w:line="276" w:lineRule="auto"/>
        <w:contextualSpacing w:val="0"/>
        <w:jc w:val="both"/>
        <w:rPr>
          <w:rFonts w:ascii="Arial" w:hAnsi="Arial" w:cs="Arial"/>
          <w:sz w:val="22"/>
          <w:szCs w:val="22"/>
          <w:lang w:val="sr-Latn-CS" w:eastAsia="sr-Latn-CS"/>
        </w:rPr>
      </w:pPr>
      <w:r w:rsidRPr="00443861">
        <w:rPr>
          <w:rFonts w:ascii="Arial" w:hAnsi="Arial" w:cs="Arial"/>
          <w:sz w:val="22"/>
          <w:szCs w:val="22"/>
          <w:lang w:val="sr-Latn-CS" w:eastAsia="sr-Latn-CS"/>
        </w:rPr>
        <w:t>odlukom posrednika da se postupak obustavlja, jer dalje vođenje postupka nije celishodno;</w:t>
      </w:r>
    </w:p>
    <w:p w14:paraId="3F8AA785" w14:textId="5B0506B8" w:rsidR="00141C68" w:rsidRPr="00443861" w:rsidRDefault="00141C68" w:rsidP="00953FEB">
      <w:pPr>
        <w:pStyle w:val="ListParagraph"/>
        <w:numPr>
          <w:ilvl w:val="0"/>
          <w:numId w:val="30"/>
        </w:numPr>
        <w:autoSpaceDE w:val="0"/>
        <w:autoSpaceDN w:val="0"/>
        <w:adjustRightInd w:val="0"/>
        <w:spacing w:before="100" w:beforeAutospacing="1" w:line="276" w:lineRule="auto"/>
        <w:contextualSpacing w:val="0"/>
        <w:jc w:val="both"/>
        <w:rPr>
          <w:rFonts w:ascii="Arial" w:hAnsi="Arial" w:cs="Arial"/>
          <w:sz w:val="22"/>
          <w:szCs w:val="22"/>
          <w:lang w:val="sr-Latn-CS" w:eastAsia="sr-Latn-CS"/>
        </w:rPr>
      </w:pPr>
      <w:r w:rsidRPr="00443861">
        <w:rPr>
          <w:rFonts w:ascii="Arial" w:hAnsi="Arial" w:cs="Arial"/>
          <w:sz w:val="22"/>
          <w:szCs w:val="22"/>
          <w:lang w:val="sr-Latn-CS" w:eastAsia="sr-Latn-CS"/>
        </w:rPr>
        <w:t>izjavom jedne strane da odustaje od daljeg sprovođenja postupka, osim u slučaju ako u postupku posredovanja učestvuje više strana, koje nakon odustanka jedne od strana odluče da nastave postupak posredovanja;</w:t>
      </w:r>
    </w:p>
    <w:p w14:paraId="13B7C590" w14:textId="78ECE917" w:rsidR="00141C68" w:rsidRPr="00443861" w:rsidRDefault="00141C68" w:rsidP="00953FEB">
      <w:pPr>
        <w:pStyle w:val="ListParagraph"/>
        <w:numPr>
          <w:ilvl w:val="0"/>
          <w:numId w:val="30"/>
        </w:numPr>
        <w:autoSpaceDE w:val="0"/>
        <w:autoSpaceDN w:val="0"/>
        <w:adjustRightInd w:val="0"/>
        <w:spacing w:before="100" w:beforeAutospacing="1" w:line="276" w:lineRule="auto"/>
        <w:contextualSpacing w:val="0"/>
        <w:jc w:val="both"/>
        <w:rPr>
          <w:rFonts w:ascii="Arial" w:hAnsi="Arial" w:cs="Arial"/>
          <w:sz w:val="22"/>
          <w:szCs w:val="22"/>
          <w:lang w:val="sr-Latn-CS" w:eastAsia="sr-Latn-CS"/>
        </w:rPr>
      </w:pPr>
      <w:r w:rsidRPr="00443861">
        <w:rPr>
          <w:rFonts w:ascii="Arial" w:hAnsi="Arial" w:cs="Arial"/>
          <w:sz w:val="22"/>
          <w:szCs w:val="22"/>
          <w:lang w:val="sr-Latn-CS" w:eastAsia="sr-Latn-CS"/>
        </w:rPr>
        <w:t>protekom roka od 60 dana od dana zaključenja sporazuma o pristupanju posredovanju, osim ukoliko se strane ne sporazumeju drugačije.</w:t>
      </w:r>
    </w:p>
    <w:p w14:paraId="372E9C64" w14:textId="33B70CD8" w:rsidR="00AD0FCA" w:rsidRPr="00443861" w:rsidRDefault="00AD0FCA"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Sadržinu sporazuma o rešavanju spora putem posredovanja određuju strane u postupku posredovanja. Sporazum se sačinjava u pisanoj formi i potpisuju ga posrednik, strane u postupku posredovanja i punomoćnici koji prisustvuju posredovanju.</w:t>
      </w:r>
    </w:p>
    <w:p w14:paraId="77A25F8C" w14:textId="10748D1E" w:rsidR="00AD0FCA" w:rsidRPr="00443861" w:rsidRDefault="00AD0FCA"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Ako strane u postupku posredovanja ne postignu sporazum zbog nesaglasnosti o pravnim pitanjima, mogu postići pisanu saglasnost o činjeničnim pitanjima. Činjenična pitanja obuhvaćena saglasnošću volja strana u postupku smatraće se nespornim u sudskom ili drugom postupku.</w:t>
      </w:r>
    </w:p>
    <w:p w14:paraId="139C7FAA" w14:textId="625678C9" w:rsidR="00977DAF" w:rsidRPr="00443861" w:rsidRDefault="00AD0FCA"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U postupku posredovanja svaka strana snosi svoje troškove, a zajedničke troškove snose na jednake delove, ako se nisu drugačije sporazumele.</w:t>
      </w:r>
      <w:r w:rsidR="00977DAF" w:rsidRPr="00443861">
        <w:rPr>
          <w:rFonts w:ascii="Arial" w:hAnsi="Arial" w:cs="Arial"/>
          <w:sz w:val="22"/>
          <w:szCs w:val="22"/>
          <w:lang w:val="sr-Latn-CS" w:eastAsia="sr-Latn-CS"/>
        </w:rPr>
        <w:t xml:space="preserve"> </w:t>
      </w:r>
      <w:r w:rsidRPr="00443861">
        <w:rPr>
          <w:rFonts w:ascii="Arial" w:hAnsi="Arial" w:cs="Arial"/>
          <w:sz w:val="22"/>
          <w:szCs w:val="22"/>
          <w:lang w:val="sr-Latn-CS" w:eastAsia="sr-Latn-CS"/>
        </w:rPr>
        <w:t>Zajedničke troškove posredovanja čine nagrada za rad posrednika i naknada troškova koje je posrednik imao u vezi sa postupkom posredovanja.</w:t>
      </w:r>
    </w:p>
    <w:p w14:paraId="487FAB46" w14:textId="09AF8A7D" w:rsidR="00977DAF" w:rsidRPr="00443861" w:rsidRDefault="00977DAF"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6F19C4" w:rsidRPr="00443861">
        <w:rPr>
          <w:rFonts w:ascii="Arial" w:hAnsi="Arial" w:cs="Arial"/>
          <w:b/>
          <w:bCs/>
          <w:sz w:val="22"/>
          <w:szCs w:val="22"/>
          <w:lang w:val="sr-Latn-CS" w:eastAsia="sr-Latn-CS"/>
        </w:rPr>
        <w:t>9</w:t>
      </w:r>
      <w:r w:rsidRPr="00443861">
        <w:rPr>
          <w:rFonts w:ascii="Arial" w:hAnsi="Arial" w:cs="Arial"/>
          <w:b/>
          <w:bCs/>
          <w:sz w:val="22"/>
          <w:szCs w:val="22"/>
          <w:lang w:val="sr-Latn-CS" w:eastAsia="sr-Latn-CS"/>
        </w:rPr>
        <w:t>.</w:t>
      </w:r>
    </w:p>
    <w:p w14:paraId="0F452B08" w14:textId="116AB75D" w:rsidR="00790A14" w:rsidRPr="00443861" w:rsidRDefault="00977DAF"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Društvo i klijent mogu ugovoriti arbitražu za rešavanje imovinskog spora o pravima kojima kao stranke slobodno raspolažu.</w:t>
      </w:r>
    </w:p>
    <w:p w14:paraId="5D1E4A81" w14:textId="46091365" w:rsidR="00790A14" w:rsidRPr="00443861" w:rsidRDefault="00790A14"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 xml:space="preserve">Sporazumom o arbitraži </w:t>
      </w:r>
      <w:r w:rsidR="00D1047B" w:rsidRPr="00443861">
        <w:rPr>
          <w:rFonts w:ascii="Arial" w:hAnsi="Arial" w:cs="Arial"/>
          <w:sz w:val="22"/>
          <w:szCs w:val="22"/>
          <w:lang w:val="sr-Latn-CS" w:eastAsia="sr-Latn-CS"/>
        </w:rPr>
        <w:t xml:space="preserve">koji se zaključuje u pisanoj formi, </w:t>
      </w:r>
      <w:r w:rsidRPr="00443861">
        <w:rPr>
          <w:rFonts w:ascii="Arial" w:hAnsi="Arial" w:cs="Arial"/>
          <w:sz w:val="22"/>
          <w:szCs w:val="22"/>
          <w:lang w:val="sr-Latn-CS" w:eastAsia="sr-Latn-CS"/>
        </w:rPr>
        <w:t>stranke poveravaju arbitražnom sudu na rešavanje svoje buduće sporove ili sporove nastale iz određenog pravnog odnosa. Sporazum o arbitraži za rešavanje budućih sporova može biti sadržan u odredbi ugovora, kao arbitražna klauzula ili u posebnom ugovoru.</w:t>
      </w:r>
      <w:r w:rsidR="00D1047B" w:rsidRPr="00443861">
        <w:rPr>
          <w:rFonts w:ascii="Arial" w:hAnsi="Arial" w:cs="Arial"/>
          <w:sz w:val="22"/>
          <w:szCs w:val="22"/>
          <w:lang w:val="sr-Latn-CS" w:eastAsia="sr-Latn-CS"/>
        </w:rPr>
        <w:t xml:space="preserve"> Sporazum o arbitraži može se zaključiti i ako je nastali spor već iznet na rešavanje sudu.</w:t>
      </w:r>
    </w:p>
    <w:p w14:paraId="17E53C62" w14:textId="2B2624A2" w:rsidR="00E421C0" w:rsidRPr="00443861" w:rsidRDefault="00D1047B"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lastRenderedPageBreak/>
        <w:t>Broj arbitara arbitražnog suda određuju stranke. Ako arbitražu organizuje stalna arbitražna institucija, ona vrši funkciju organa imenovanja.</w:t>
      </w:r>
    </w:p>
    <w:p w14:paraId="0E0655C5" w14:textId="6539F4C3" w:rsidR="00200A16" w:rsidRPr="00443861" w:rsidRDefault="00E421C0"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Stranke snose troškove arbitraže. Iznos troškova utvrđuje arbitražni sud. Stranke su dužne da na zahtev arbitražnog suda unapred plate troškove arbitraže. Stalna arbitražna institucija sama uređuje troškove arbitraže i tarifu tih troškova.</w:t>
      </w:r>
    </w:p>
    <w:p w14:paraId="15AEF1E2" w14:textId="2E60A1D2" w:rsidR="00D075FF" w:rsidRPr="00443861" w:rsidRDefault="00200A16"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Stranke su slobodne da same sporazumno odrede pravila postupka po kojima će arbitražni sud postupati ili da upute na određena arbitražna pravila, u skladu sa odredbama zakona kojim se uređuje arbitraža</w:t>
      </w:r>
      <w:r w:rsidR="006F19C4" w:rsidRPr="00443861">
        <w:rPr>
          <w:rFonts w:ascii="Arial" w:hAnsi="Arial" w:cs="Arial"/>
          <w:sz w:val="22"/>
          <w:szCs w:val="22"/>
          <w:lang w:val="sr-Latn-CS" w:eastAsia="sr-Latn-CS"/>
        </w:rPr>
        <w:t>.</w:t>
      </w:r>
      <w:r w:rsidRPr="00443861">
        <w:rPr>
          <w:rFonts w:ascii="Arial" w:hAnsi="Arial" w:cs="Arial"/>
          <w:sz w:val="22"/>
          <w:szCs w:val="22"/>
          <w:lang w:val="sr-Latn-CS" w:eastAsia="sr-Latn-CS"/>
        </w:rPr>
        <w:t xml:space="preserve"> Ako stranke sporazumno ne odrede pravila arbitražnog postupka, arbitražni sud može voditi arbitražni postupak na način koji smatra celishodnim, u skladu sa odredbama zakona kojim se uređuje arbitraža.</w:t>
      </w:r>
    </w:p>
    <w:p w14:paraId="10200392" w14:textId="0AFEBD83" w:rsidR="001E76A4" w:rsidRPr="00443861" w:rsidRDefault="00D075FF"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Stranke mogu sporazumno da odrede mesto, kao i jezik arbitraže.</w:t>
      </w:r>
    </w:p>
    <w:p w14:paraId="555EEE4C" w14:textId="53207562" w:rsidR="00D1047B" w:rsidRPr="00443861" w:rsidRDefault="001E76A4"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Arbitražni sud donosi odluku o predmetu spora kojom rešava o svim zahtevima stranaka (konačna arbitražna odluka). Arbitražni sud može da donese delimičnu odluku ili međuodluku.</w:t>
      </w:r>
    </w:p>
    <w:p w14:paraId="1F442289" w14:textId="1312400B" w:rsidR="00042EFA" w:rsidRPr="00443861" w:rsidRDefault="00042EFA" w:rsidP="00953FEB">
      <w:pPr>
        <w:pStyle w:val="ListParagraph"/>
        <w:numPr>
          <w:ilvl w:val="0"/>
          <w:numId w:val="31"/>
        </w:numPr>
        <w:autoSpaceDE w:val="0"/>
        <w:autoSpaceDN w:val="0"/>
        <w:adjustRightInd w:val="0"/>
        <w:spacing w:before="100" w:beforeAutospacing="1" w:line="276" w:lineRule="auto"/>
        <w:contextualSpacing w:val="0"/>
        <w:jc w:val="both"/>
        <w:rPr>
          <w:rFonts w:ascii="Arial" w:hAnsi="Arial" w:cs="Arial"/>
          <w:b/>
          <w:bCs/>
          <w:sz w:val="22"/>
          <w:szCs w:val="22"/>
          <w:lang w:val="sr-Latn-CS" w:eastAsia="sr-Latn-CS"/>
        </w:rPr>
      </w:pPr>
      <w:r w:rsidRPr="00443861">
        <w:rPr>
          <w:rFonts w:ascii="Arial" w:hAnsi="Arial" w:cs="Arial"/>
          <w:b/>
          <w:bCs/>
          <w:sz w:val="22"/>
          <w:szCs w:val="22"/>
          <w:lang w:val="sr-Latn-CS" w:eastAsia="sr-Latn-CS"/>
        </w:rPr>
        <w:t>Evidencija i izveštavanje</w:t>
      </w:r>
    </w:p>
    <w:p w14:paraId="6454EDDB" w14:textId="4C2CC8E9" w:rsidR="00AD44C4" w:rsidRPr="00443861" w:rsidRDefault="00AD44C4"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Član </w:t>
      </w:r>
      <w:r w:rsidR="006F19C4" w:rsidRPr="00443861">
        <w:rPr>
          <w:rFonts w:ascii="Arial" w:hAnsi="Arial" w:cs="Arial"/>
          <w:b/>
          <w:bCs/>
          <w:sz w:val="22"/>
          <w:szCs w:val="22"/>
          <w:lang w:val="sr-Latn-CS" w:eastAsia="sr-Latn-CS"/>
        </w:rPr>
        <w:t>10</w:t>
      </w:r>
      <w:r w:rsidRPr="00443861">
        <w:rPr>
          <w:rFonts w:ascii="Arial" w:hAnsi="Arial" w:cs="Arial"/>
          <w:b/>
          <w:bCs/>
          <w:sz w:val="22"/>
          <w:szCs w:val="22"/>
          <w:lang w:val="sr-Latn-CS" w:eastAsia="sr-Latn-CS"/>
        </w:rPr>
        <w:t>.</w:t>
      </w:r>
    </w:p>
    <w:p w14:paraId="5AB1B176" w14:textId="27A2A86B" w:rsidR="00E4478B" w:rsidRPr="00443861" w:rsidRDefault="00AD44C4"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O svim primljenim pritužbama i preduzetim merama vodi se dokumentacija koju Društvo čuva najmanje pet godina.</w:t>
      </w:r>
    </w:p>
    <w:p w14:paraId="370D01BD" w14:textId="2623D0DD" w:rsidR="00C86920" w:rsidRPr="00443861" w:rsidRDefault="00E4478B"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Interni kontrolor Društva je dužan da izveštava organe uprave, barem jedanput godišnje, o sprovođenju i efikasnosti sveukupnog pružanja investicionih usluga i kontroli aktivnosti, o utvrđenim rizicima, u vezi sa rešavanjem pritužbi klijenata kao i o preduzetim postupcima za rešavanje pritužbi ili planiranim postupcima.</w:t>
      </w:r>
    </w:p>
    <w:p w14:paraId="3A3223A9" w14:textId="574E7C54" w:rsidR="008E2874" w:rsidRPr="00443861" w:rsidRDefault="00C86920" w:rsidP="00953FEB">
      <w:pPr>
        <w:autoSpaceDE w:val="0"/>
        <w:autoSpaceDN w:val="0"/>
        <w:adjustRightInd w:val="0"/>
        <w:spacing w:before="100" w:beforeAutospacing="1" w:line="276" w:lineRule="auto"/>
        <w:jc w:val="both"/>
        <w:rPr>
          <w:rFonts w:ascii="Arial" w:hAnsi="Arial" w:cs="Arial"/>
          <w:sz w:val="22"/>
          <w:szCs w:val="22"/>
          <w:lang w:val="sr-Latn-CS" w:eastAsia="sr-Latn-CS"/>
        </w:rPr>
      </w:pPr>
      <w:r w:rsidRPr="00443861">
        <w:rPr>
          <w:rFonts w:ascii="Arial" w:hAnsi="Arial" w:cs="Arial"/>
          <w:sz w:val="22"/>
          <w:szCs w:val="22"/>
          <w:lang w:val="sr-Latn-CS" w:eastAsia="sr-Latn-CS"/>
        </w:rPr>
        <w:t>Društvo dostavlja informacije o pritužbama i rešavanju pritužbi Komisiji za hartije od vrednosti i, ako je tako propisano, subjektu za alternativno rešavanje sporova.</w:t>
      </w:r>
    </w:p>
    <w:p w14:paraId="79049321" w14:textId="35F8AC17" w:rsidR="00042EFA" w:rsidRPr="00443861" w:rsidRDefault="00042EFA" w:rsidP="00953FEB">
      <w:pPr>
        <w:pStyle w:val="ListParagraph"/>
        <w:numPr>
          <w:ilvl w:val="0"/>
          <w:numId w:val="31"/>
        </w:numPr>
        <w:autoSpaceDE w:val="0"/>
        <w:autoSpaceDN w:val="0"/>
        <w:adjustRightInd w:val="0"/>
        <w:spacing w:before="100" w:beforeAutospacing="1" w:line="276" w:lineRule="auto"/>
        <w:contextualSpacing w:val="0"/>
        <w:jc w:val="both"/>
        <w:rPr>
          <w:rFonts w:ascii="Arial" w:hAnsi="Arial" w:cs="Arial"/>
          <w:b/>
          <w:bCs/>
          <w:sz w:val="22"/>
          <w:szCs w:val="22"/>
          <w:lang w:val="sr-Latn-CS" w:eastAsia="sr-Latn-CS"/>
        </w:rPr>
      </w:pPr>
      <w:r w:rsidRPr="00443861">
        <w:rPr>
          <w:rFonts w:ascii="Arial" w:hAnsi="Arial" w:cs="Arial"/>
          <w:b/>
          <w:bCs/>
          <w:sz w:val="22"/>
          <w:szCs w:val="22"/>
          <w:lang w:val="sr-Latn-CS" w:eastAsia="sr-Latn-CS"/>
        </w:rPr>
        <w:t>Završne odredbe</w:t>
      </w:r>
    </w:p>
    <w:p w14:paraId="639AAB05" w14:textId="6D246164" w:rsidR="005E2F63" w:rsidRPr="00443861" w:rsidRDefault="005E2F63"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Član 1</w:t>
      </w:r>
      <w:r w:rsidR="006F19C4" w:rsidRPr="00443861">
        <w:rPr>
          <w:rFonts w:ascii="Arial" w:hAnsi="Arial" w:cs="Arial"/>
          <w:b/>
          <w:bCs/>
          <w:sz w:val="22"/>
          <w:szCs w:val="22"/>
          <w:lang w:val="sr-Latn-CS" w:eastAsia="sr-Latn-CS"/>
        </w:rPr>
        <w:t>1</w:t>
      </w:r>
      <w:r w:rsidRPr="00443861">
        <w:rPr>
          <w:rFonts w:ascii="Arial" w:hAnsi="Arial" w:cs="Arial"/>
          <w:b/>
          <w:bCs/>
          <w:sz w:val="22"/>
          <w:szCs w:val="22"/>
          <w:lang w:val="sr-Latn-CS" w:eastAsia="sr-Latn-CS"/>
        </w:rPr>
        <w:t>.</w:t>
      </w:r>
    </w:p>
    <w:p w14:paraId="68EAC835" w14:textId="49BCAC98" w:rsidR="004F2C00" w:rsidRPr="00443861" w:rsidRDefault="004F2C00" w:rsidP="00953FEB">
      <w:pPr>
        <w:spacing w:before="100" w:beforeAutospacing="1" w:line="276" w:lineRule="auto"/>
        <w:jc w:val="both"/>
        <w:rPr>
          <w:rFonts w:ascii="Arial" w:hAnsi="Arial" w:cs="Arial"/>
          <w:sz w:val="22"/>
          <w:szCs w:val="22"/>
        </w:rPr>
      </w:pPr>
      <w:proofErr w:type="spellStart"/>
      <w:r w:rsidRPr="00443861">
        <w:rPr>
          <w:rFonts w:ascii="Arial" w:hAnsi="Arial" w:cs="Arial"/>
          <w:sz w:val="22"/>
          <w:szCs w:val="22"/>
        </w:rPr>
        <w:t>Ovaj</w:t>
      </w:r>
      <w:proofErr w:type="spellEnd"/>
      <w:r w:rsidRPr="00443861">
        <w:rPr>
          <w:rFonts w:ascii="Arial" w:hAnsi="Arial" w:cs="Arial"/>
          <w:sz w:val="22"/>
          <w:szCs w:val="22"/>
        </w:rPr>
        <w:t xml:space="preserve"> </w:t>
      </w:r>
      <w:proofErr w:type="spellStart"/>
      <w:r w:rsidRPr="00443861">
        <w:rPr>
          <w:rFonts w:ascii="Arial" w:hAnsi="Arial" w:cs="Arial"/>
          <w:sz w:val="22"/>
          <w:szCs w:val="22"/>
        </w:rPr>
        <w:t>Pravilnik</w:t>
      </w:r>
      <w:proofErr w:type="spellEnd"/>
      <w:r w:rsidRPr="00443861">
        <w:rPr>
          <w:rFonts w:ascii="Arial" w:hAnsi="Arial" w:cs="Arial"/>
          <w:sz w:val="22"/>
          <w:szCs w:val="22"/>
        </w:rPr>
        <w:t xml:space="preserve"> </w:t>
      </w:r>
      <w:r w:rsidR="003C50B9" w:rsidRPr="00443861">
        <w:rPr>
          <w:rFonts w:ascii="Arial" w:hAnsi="Arial" w:cs="Arial"/>
          <w:sz w:val="22"/>
          <w:szCs w:val="22"/>
        </w:rPr>
        <w:t xml:space="preserve">je </w:t>
      </w:r>
      <w:proofErr w:type="spellStart"/>
      <w:r w:rsidR="003C50B9" w:rsidRPr="00443861">
        <w:rPr>
          <w:rFonts w:ascii="Arial" w:hAnsi="Arial" w:cs="Arial"/>
          <w:sz w:val="22"/>
          <w:szCs w:val="22"/>
        </w:rPr>
        <w:t>sastavni</w:t>
      </w:r>
      <w:proofErr w:type="spellEnd"/>
      <w:r w:rsidR="003C50B9" w:rsidRPr="00443861">
        <w:rPr>
          <w:rFonts w:ascii="Arial" w:hAnsi="Arial" w:cs="Arial"/>
          <w:sz w:val="22"/>
          <w:szCs w:val="22"/>
        </w:rPr>
        <w:t xml:space="preserve"> </w:t>
      </w:r>
      <w:proofErr w:type="spellStart"/>
      <w:r w:rsidR="003C50B9" w:rsidRPr="00443861">
        <w:rPr>
          <w:rFonts w:ascii="Arial" w:hAnsi="Arial" w:cs="Arial"/>
          <w:sz w:val="22"/>
          <w:szCs w:val="22"/>
        </w:rPr>
        <w:t>deo</w:t>
      </w:r>
      <w:proofErr w:type="spellEnd"/>
      <w:r w:rsidR="003C50B9" w:rsidRPr="00443861">
        <w:rPr>
          <w:rFonts w:ascii="Arial" w:hAnsi="Arial" w:cs="Arial"/>
          <w:sz w:val="22"/>
          <w:szCs w:val="22"/>
        </w:rPr>
        <w:t xml:space="preserve"> </w:t>
      </w:r>
      <w:proofErr w:type="spellStart"/>
      <w:r w:rsidR="003C50B9" w:rsidRPr="00443861">
        <w:rPr>
          <w:rFonts w:ascii="Arial" w:hAnsi="Arial" w:cs="Arial"/>
          <w:sz w:val="22"/>
          <w:szCs w:val="22"/>
        </w:rPr>
        <w:t>Pravila</w:t>
      </w:r>
      <w:proofErr w:type="spellEnd"/>
      <w:r w:rsidR="003C50B9" w:rsidRPr="00443861">
        <w:rPr>
          <w:rFonts w:ascii="Arial" w:hAnsi="Arial" w:cs="Arial"/>
          <w:sz w:val="22"/>
          <w:szCs w:val="22"/>
        </w:rPr>
        <w:t xml:space="preserve"> i </w:t>
      </w:r>
      <w:proofErr w:type="spellStart"/>
      <w:r w:rsidR="003C50B9" w:rsidRPr="00443861">
        <w:rPr>
          <w:rFonts w:ascii="Arial" w:hAnsi="Arial" w:cs="Arial"/>
          <w:sz w:val="22"/>
          <w:szCs w:val="22"/>
        </w:rPr>
        <w:t>procedura</w:t>
      </w:r>
      <w:proofErr w:type="spellEnd"/>
      <w:r w:rsidR="003C50B9" w:rsidRPr="00443861">
        <w:rPr>
          <w:rFonts w:ascii="Arial" w:hAnsi="Arial" w:cs="Arial"/>
          <w:sz w:val="22"/>
          <w:szCs w:val="22"/>
        </w:rPr>
        <w:t xml:space="preserve"> </w:t>
      </w:r>
      <w:proofErr w:type="spellStart"/>
      <w:r w:rsidR="003C50B9" w:rsidRPr="00443861">
        <w:rPr>
          <w:rFonts w:ascii="Arial" w:hAnsi="Arial" w:cs="Arial"/>
          <w:sz w:val="22"/>
          <w:szCs w:val="22"/>
        </w:rPr>
        <w:t>poslovanja</w:t>
      </w:r>
      <w:proofErr w:type="spellEnd"/>
      <w:r w:rsidR="003C50B9" w:rsidRPr="00443861">
        <w:rPr>
          <w:rFonts w:ascii="Arial" w:hAnsi="Arial" w:cs="Arial"/>
          <w:sz w:val="22"/>
          <w:szCs w:val="22"/>
        </w:rPr>
        <w:t xml:space="preserve"> i </w:t>
      </w:r>
      <w:r w:rsidRPr="00443861">
        <w:rPr>
          <w:rFonts w:ascii="Arial" w:hAnsi="Arial" w:cs="Arial"/>
          <w:sz w:val="22"/>
          <w:szCs w:val="22"/>
        </w:rPr>
        <w:t xml:space="preserve">stupa </w:t>
      </w:r>
      <w:proofErr w:type="spellStart"/>
      <w:proofErr w:type="gramStart"/>
      <w:r w:rsidRPr="00443861">
        <w:rPr>
          <w:rFonts w:ascii="Arial" w:hAnsi="Arial" w:cs="Arial"/>
          <w:sz w:val="22"/>
          <w:szCs w:val="22"/>
        </w:rPr>
        <w:t>na</w:t>
      </w:r>
      <w:proofErr w:type="spellEnd"/>
      <w:proofErr w:type="gramEnd"/>
      <w:r w:rsidRPr="00443861">
        <w:rPr>
          <w:rFonts w:ascii="Arial" w:hAnsi="Arial" w:cs="Arial"/>
          <w:sz w:val="22"/>
          <w:szCs w:val="22"/>
        </w:rPr>
        <w:t xml:space="preserve"> </w:t>
      </w:r>
      <w:proofErr w:type="spellStart"/>
      <w:r w:rsidRPr="00443861">
        <w:rPr>
          <w:rFonts w:ascii="Arial" w:hAnsi="Arial" w:cs="Arial"/>
          <w:sz w:val="22"/>
          <w:szCs w:val="22"/>
        </w:rPr>
        <w:t>snagu</w:t>
      </w:r>
      <w:proofErr w:type="spellEnd"/>
      <w:r w:rsidRPr="00443861">
        <w:rPr>
          <w:rFonts w:ascii="Arial" w:hAnsi="Arial" w:cs="Arial"/>
          <w:sz w:val="22"/>
          <w:szCs w:val="22"/>
        </w:rPr>
        <w:t xml:space="preserve"> </w:t>
      </w:r>
      <w:proofErr w:type="spellStart"/>
      <w:r w:rsidRPr="00443861">
        <w:rPr>
          <w:rFonts w:ascii="Arial" w:hAnsi="Arial" w:cs="Arial"/>
          <w:sz w:val="22"/>
          <w:szCs w:val="22"/>
        </w:rPr>
        <w:t>osmog</w:t>
      </w:r>
      <w:proofErr w:type="spellEnd"/>
      <w:r w:rsidRPr="00443861">
        <w:rPr>
          <w:rFonts w:ascii="Arial" w:hAnsi="Arial" w:cs="Arial"/>
          <w:sz w:val="22"/>
          <w:szCs w:val="22"/>
        </w:rPr>
        <w:t xml:space="preserve"> dana od dana </w:t>
      </w:r>
      <w:proofErr w:type="spellStart"/>
      <w:r w:rsidRPr="00443861">
        <w:rPr>
          <w:rFonts w:ascii="Arial" w:hAnsi="Arial" w:cs="Arial"/>
          <w:sz w:val="22"/>
          <w:szCs w:val="22"/>
        </w:rPr>
        <w:t>objave</w:t>
      </w:r>
      <w:proofErr w:type="spellEnd"/>
      <w:r w:rsidRPr="00443861">
        <w:rPr>
          <w:rFonts w:ascii="Arial" w:hAnsi="Arial" w:cs="Arial"/>
          <w:sz w:val="22"/>
          <w:szCs w:val="22"/>
        </w:rPr>
        <w:t xml:space="preserve"> </w:t>
      </w:r>
      <w:proofErr w:type="spellStart"/>
      <w:r w:rsidRPr="00443861">
        <w:rPr>
          <w:rFonts w:ascii="Arial" w:hAnsi="Arial" w:cs="Arial"/>
          <w:sz w:val="22"/>
          <w:szCs w:val="22"/>
        </w:rPr>
        <w:t>na</w:t>
      </w:r>
      <w:proofErr w:type="spellEnd"/>
      <w:r w:rsidRPr="00443861">
        <w:rPr>
          <w:rFonts w:ascii="Arial" w:hAnsi="Arial" w:cs="Arial"/>
          <w:sz w:val="22"/>
          <w:szCs w:val="22"/>
        </w:rPr>
        <w:t xml:space="preserve"> internet </w:t>
      </w:r>
      <w:proofErr w:type="spellStart"/>
      <w:r w:rsidRPr="00443861">
        <w:rPr>
          <w:rFonts w:ascii="Arial" w:hAnsi="Arial" w:cs="Arial"/>
          <w:sz w:val="22"/>
          <w:szCs w:val="22"/>
        </w:rPr>
        <w:t>stranici</w:t>
      </w:r>
      <w:proofErr w:type="spellEnd"/>
      <w:r w:rsidRPr="00443861">
        <w:rPr>
          <w:rFonts w:ascii="Arial" w:hAnsi="Arial" w:cs="Arial"/>
          <w:sz w:val="22"/>
          <w:szCs w:val="22"/>
        </w:rPr>
        <w:t xml:space="preserve"> </w:t>
      </w:r>
      <w:proofErr w:type="spellStart"/>
      <w:r w:rsidRPr="00443861">
        <w:rPr>
          <w:rFonts w:ascii="Arial" w:hAnsi="Arial" w:cs="Arial"/>
          <w:sz w:val="22"/>
          <w:szCs w:val="22"/>
        </w:rPr>
        <w:t>Društva</w:t>
      </w:r>
      <w:proofErr w:type="spellEnd"/>
      <w:r w:rsidRPr="00443861">
        <w:rPr>
          <w:rFonts w:ascii="Arial" w:hAnsi="Arial" w:cs="Arial"/>
          <w:sz w:val="22"/>
          <w:szCs w:val="22"/>
        </w:rPr>
        <w:t>.</w:t>
      </w:r>
    </w:p>
    <w:p w14:paraId="71FF642F" w14:textId="120F9AA8" w:rsidR="008E2874" w:rsidRPr="00443861" w:rsidRDefault="004F2C00" w:rsidP="00953FEB">
      <w:pPr>
        <w:autoSpaceDE w:val="0"/>
        <w:autoSpaceDN w:val="0"/>
        <w:adjustRightInd w:val="0"/>
        <w:spacing w:before="100" w:beforeAutospacing="1" w:line="276" w:lineRule="auto"/>
        <w:jc w:val="both"/>
        <w:rPr>
          <w:rFonts w:ascii="Arial" w:hAnsi="Arial" w:cs="Arial"/>
          <w:sz w:val="22"/>
          <w:szCs w:val="22"/>
          <w:lang w:val="sr-Latn-CS" w:eastAsia="sr-Latn-CS"/>
        </w:rPr>
      </w:pPr>
      <w:proofErr w:type="spellStart"/>
      <w:r w:rsidRPr="00443861">
        <w:rPr>
          <w:rFonts w:ascii="Arial" w:hAnsi="Arial" w:cs="Arial"/>
          <w:sz w:val="22"/>
          <w:szCs w:val="22"/>
        </w:rPr>
        <w:t>Ovaj</w:t>
      </w:r>
      <w:proofErr w:type="spellEnd"/>
      <w:r w:rsidRPr="00443861">
        <w:rPr>
          <w:rFonts w:ascii="Arial" w:hAnsi="Arial" w:cs="Arial"/>
          <w:sz w:val="22"/>
          <w:szCs w:val="22"/>
        </w:rPr>
        <w:t xml:space="preserve"> </w:t>
      </w:r>
      <w:proofErr w:type="spellStart"/>
      <w:r w:rsidRPr="00443861">
        <w:rPr>
          <w:rFonts w:ascii="Arial" w:hAnsi="Arial" w:cs="Arial"/>
          <w:sz w:val="22"/>
          <w:szCs w:val="22"/>
        </w:rPr>
        <w:t>Pravilnik</w:t>
      </w:r>
      <w:proofErr w:type="spellEnd"/>
      <w:r w:rsidRPr="00443861">
        <w:rPr>
          <w:rFonts w:ascii="Arial" w:hAnsi="Arial" w:cs="Arial"/>
          <w:sz w:val="22"/>
          <w:szCs w:val="22"/>
        </w:rPr>
        <w:t xml:space="preserve"> se </w:t>
      </w:r>
      <w:proofErr w:type="spellStart"/>
      <w:r w:rsidRPr="00443861">
        <w:rPr>
          <w:rFonts w:ascii="Arial" w:hAnsi="Arial" w:cs="Arial"/>
          <w:sz w:val="22"/>
          <w:szCs w:val="22"/>
        </w:rPr>
        <w:t>objavljuje</w:t>
      </w:r>
      <w:proofErr w:type="spellEnd"/>
      <w:r w:rsidRPr="00443861">
        <w:rPr>
          <w:rFonts w:ascii="Arial" w:hAnsi="Arial" w:cs="Arial"/>
          <w:sz w:val="22"/>
          <w:szCs w:val="22"/>
        </w:rPr>
        <w:t xml:space="preserve"> </w:t>
      </w:r>
      <w:proofErr w:type="spellStart"/>
      <w:r w:rsidRPr="00443861">
        <w:rPr>
          <w:rFonts w:ascii="Arial" w:hAnsi="Arial" w:cs="Arial"/>
          <w:sz w:val="22"/>
          <w:szCs w:val="22"/>
        </w:rPr>
        <w:t>narednog</w:t>
      </w:r>
      <w:proofErr w:type="spellEnd"/>
      <w:r w:rsidRPr="00443861">
        <w:rPr>
          <w:rFonts w:ascii="Arial" w:hAnsi="Arial" w:cs="Arial"/>
          <w:sz w:val="22"/>
          <w:szCs w:val="22"/>
        </w:rPr>
        <w:t xml:space="preserve"> </w:t>
      </w:r>
      <w:proofErr w:type="spellStart"/>
      <w:r w:rsidRPr="00443861">
        <w:rPr>
          <w:rFonts w:ascii="Arial" w:hAnsi="Arial" w:cs="Arial"/>
          <w:sz w:val="22"/>
          <w:szCs w:val="22"/>
        </w:rPr>
        <w:t>radnog</w:t>
      </w:r>
      <w:proofErr w:type="spellEnd"/>
      <w:r w:rsidRPr="00443861">
        <w:rPr>
          <w:rFonts w:ascii="Arial" w:hAnsi="Arial" w:cs="Arial"/>
          <w:sz w:val="22"/>
          <w:szCs w:val="22"/>
        </w:rPr>
        <w:t xml:space="preserve"> </w:t>
      </w:r>
      <w:proofErr w:type="gramStart"/>
      <w:r w:rsidRPr="00443861">
        <w:rPr>
          <w:rFonts w:ascii="Arial" w:hAnsi="Arial" w:cs="Arial"/>
          <w:sz w:val="22"/>
          <w:szCs w:val="22"/>
        </w:rPr>
        <w:t>dana</w:t>
      </w:r>
      <w:proofErr w:type="gramEnd"/>
      <w:r w:rsidRPr="00443861">
        <w:rPr>
          <w:rFonts w:ascii="Arial" w:hAnsi="Arial" w:cs="Arial"/>
          <w:sz w:val="22"/>
          <w:szCs w:val="22"/>
        </w:rPr>
        <w:t xml:space="preserve"> od dana </w:t>
      </w:r>
      <w:proofErr w:type="spellStart"/>
      <w:r w:rsidRPr="00443861">
        <w:rPr>
          <w:rFonts w:ascii="Arial" w:hAnsi="Arial" w:cs="Arial"/>
          <w:sz w:val="22"/>
          <w:szCs w:val="22"/>
        </w:rPr>
        <w:t>prijema</w:t>
      </w:r>
      <w:proofErr w:type="spellEnd"/>
      <w:r w:rsidRPr="00443861">
        <w:rPr>
          <w:rFonts w:ascii="Arial" w:hAnsi="Arial" w:cs="Arial"/>
          <w:sz w:val="22"/>
          <w:szCs w:val="22"/>
        </w:rPr>
        <w:t xml:space="preserve"> </w:t>
      </w:r>
      <w:proofErr w:type="spellStart"/>
      <w:r w:rsidRPr="00443861">
        <w:rPr>
          <w:rFonts w:ascii="Arial" w:hAnsi="Arial" w:cs="Arial"/>
          <w:sz w:val="22"/>
          <w:szCs w:val="22"/>
        </w:rPr>
        <w:t>saglasnosti</w:t>
      </w:r>
      <w:proofErr w:type="spellEnd"/>
      <w:r w:rsidRPr="00443861">
        <w:rPr>
          <w:rFonts w:ascii="Arial" w:hAnsi="Arial" w:cs="Arial"/>
          <w:sz w:val="22"/>
          <w:szCs w:val="22"/>
        </w:rPr>
        <w:t xml:space="preserve"> </w:t>
      </w:r>
      <w:proofErr w:type="spellStart"/>
      <w:r w:rsidRPr="00443861">
        <w:rPr>
          <w:rFonts w:ascii="Arial" w:hAnsi="Arial" w:cs="Arial"/>
          <w:sz w:val="22"/>
          <w:szCs w:val="22"/>
        </w:rPr>
        <w:t>Komisije</w:t>
      </w:r>
      <w:proofErr w:type="spellEnd"/>
      <w:r w:rsidRPr="00443861">
        <w:rPr>
          <w:rFonts w:ascii="Arial" w:hAnsi="Arial" w:cs="Arial"/>
          <w:sz w:val="22"/>
          <w:szCs w:val="22"/>
        </w:rPr>
        <w:t xml:space="preserve"> </w:t>
      </w:r>
      <w:proofErr w:type="spellStart"/>
      <w:r w:rsidRPr="00443861">
        <w:rPr>
          <w:rFonts w:ascii="Arial" w:hAnsi="Arial" w:cs="Arial"/>
          <w:sz w:val="22"/>
          <w:szCs w:val="22"/>
        </w:rPr>
        <w:t>za</w:t>
      </w:r>
      <w:proofErr w:type="spellEnd"/>
      <w:r w:rsidRPr="00443861">
        <w:rPr>
          <w:rFonts w:ascii="Arial" w:hAnsi="Arial" w:cs="Arial"/>
          <w:sz w:val="22"/>
          <w:szCs w:val="22"/>
        </w:rPr>
        <w:t xml:space="preserve"> </w:t>
      </w:r>
      <w:proofErr w:type="spellStart"/>
      <w:r w:rsidRPr="00443861">
        <w:rPr>
          <w:rFonts w:ascii="Arial" w:hAnsi="Arial" w:cs="Arial"/>
          <w:sz w:val="22"/>
          <w:szCs w:val="22"/>
        </w:rPr>
        <w:t>hartije</w:t>
      </w:r>
      <w:proofErr w:type="spellEnd"/>
      <w:r w:rsidRPr="00443861">
        <w:rPr>
          <w:rFonts w:ascii="Arial" w:hAnsi="Arial" w:cs="Arial"/>
          <w:sz w:val="22"/>
          <w:szCs w:val="22"/>
        </w:rPr>
        <w:t xml:space="preserve"> </w:t>
      </w:r>
      <w:proofErr w:type="spellStart"/>
      <w:r w:rsidRPr="00443861">
        <w:rPr>
          <w:rFonts w:ascii="Arial" w:hAnsi="Arial" w:cs="Arial"/>
          <w:sz w:val="22"/>
          <w:szCs w:val="22"/>
        </w:rPr>
        <w:t>od</w:t>
      </w:r>
      <w:proofErr w:type="spellEnd"/>
      <w:r w:rsidRPr="00443861">
        <w:rPr>
          <w:rFonts w:ascii="Arial" w:hAnsi="Arial" w:cs="Arial"/>
          <w:sz w:val="22"/>
          <w:szCs w:val="22"/>
        </w:rPr>
        <w:t xml:space="preserve"> </w:t>
      </w:r>
      <w:proofErr w:type="spellStart"/>
      <w:r w:rsidRPr="00443861">
        <w:rPr>
          <w:rFonts w:ascii="Arial" w:hAnsi="Arial" w:cs="Arial"/>
          <w:sz w:val="22"/>
          <w:szCs w:val="22"/>
        </w:rPr>
        <w:t>vrednosti</w:t>
      </w:r>
      <w:proofErr w:type="spellEnd"/>
      <w:r w:rsidRPr="00443861">
        <w:rPr>
          <w:rFonts w:ascii="Arial" w:hAnsi="Arial" w:cs="Arial"/>
          <w:sz w:val="22"/>
          <w:szCs w:val="22"/>
        </w:rPr>
        <w:t xml:space="preserve"> </w:t>
      </w:r>
      <w:proofErr w:type="spellStart"/>
      <w:r w:rsidRPr="00443861">
        <w:rPr>
          <w:rFonts w:ascii="Arial" w:hAnsi="Arial" w:cs="Arial"/>
          <w:sz w:val="22"/>
          <w:szCs w:val="22"/>
        </w:rPr>
        <w:t>na</w:t>
      </w:r>
      <w:proofErr w:type="spellEnd"/>
      <w:r w:rsidRPr="00443861">
        <w:rPr>
          <w:rFonts w:ascii="Arial" w:hAnsi="Arial" w:cs="Arial"/>
          <w:sz w:val="22"/>
          <w:szCs w:val="22"/>
        </w:rPr>
        <w:t xml:space="preserve"> </w:t>
      </w:r>
      <w:proofErr w:type="spellStart"/>
      <w:r w:rsidRPr="00443861">
        <w:rPr>
          <w:rFonts w:ascii="Arial" w:hAnsi="Arial" w:cs="Arial"/>
          <w:sz w:val="22"/>
          <w:szCs w:val="22"/>
        </w:rPr>
        <w:t>Pravila</w:t>
      </w:r>
      <w:proofErr w:type="spellEnd"/>
      <w:r w:rsidRPr="00443861">
        <w:rPr>
          <w:rFonts w:ascii="Arial" w:hAnsi="Arial" w:cs="Arial"/>
          <w:sz w:val="22"/>
          <w:szCs w:val="22"/>
        </w:rPr>
        <w:t xml:space="preserve"> </w:t>
      </w:r>
      <w:proofErr w:type="spellStart"/>
      <w:r w:rsidRPr="00443861">
        <w:rPr>
          <w:rFonts w:ascii="Arial" w:hAnsi="Arial" w:cs="Arial"/>
          <w:sz w:val="22"/>
          <w:szCs w:val="22"/>
        </w:rPr>
        <w:t>poslovanja</w:t>
      </w:r>
      <w:proofErr w:type="spellEnd"/>
      <w:r w:rsidRPr="00443861">
        <w:rPr>
          <w:rFonts w:ascii="Arial" w:hAnsi="Arial" w:cs="Arial"/>
          <w:sz w:val="22"/>
          <w:szCs w:val="22"/>
        </w:rPr>
        <w:t xml:space="preserve"> i procedure </w:t>
      </w:r>
      <w:proofErr w:type="spellStart"/>
      <w:r w:rsidRPr="00443861">
        <w:rPr>
          <w:rFonts w:ascii="Arial" w:hAnsi="Arial" w:cs="Arial"/>
          <w:sz w:val="22"/>
          <w:szCs w:val="22"/>
        </w:rPr>
        <w:t>Društva</w:t>
      </w:r>
      <w:proofErr w:type="spellEnd"/>
      <w:r w:rsidRPr="00443861">
        <w:rPr>
          <w:rFonts w:ascii="Arial" w:hAnsi="Arial" w:cs="Arial"/>
          <w:sz w:val="22"/>
          <w:szCs w:val="22"/>
        </w:rPr>
        <w:t>.</w:t>
      </w:r>
    </w:p>
    <w:p w14:paraId="164F4D7A" w14:textId="7AFD11F6" w:rsidR="008E2874" w:rsidRPr="00443861" w:rsidRDefault="00844301" w:rsidP="00953FEB">
      <w:pPr>
        <w:autoSpaceDE w:val="0"/>
        <w:autoSpaceDN w:val="0"/>
        <w:adjustRightInd w:val="0"/>
        <w:spacing w:before="100" w:beforeAutospacing="1" w:line="276" w:lineRule="auto"/>
        <w:rPr>
          <w:rFonts w:ascii="Arial" w:hAnsi="Arial" w:cs="Arial"/>
          <w:sz w:val="22"/>
          <w:szCs w:val="22"/>
          <w:lang w:val="sr-Latn-CS" w:eastAsia="sr-Latn-CS"/>
        </w:rPr>
      </w:pPr>
      <w:r w:rsidRPr="00443861">
        <w:rPr>
          <w:rFonts w:ascii="Arial" w:hAnsi="Arial" w:cs="Arial"/>
          <w:sz w:val="22"/>
          <w:szCs w:val="22"/>
          <w:lang w:val="sr-Latn-CS" w:eastAsia="sr-Latn-CS"/>
        </w:rPr>
        <w:t>Obrazac pritužbe</w:t>
      </w:r>
      <w:r w:rsidR="003430C6" w:rsidRPr="00443861">
        <w:rPr>
          <w:rFonts w:ascii="Arial" w:hAnsi="Arial" w:cs="Arial"/>
          <w:sz w:val="22"/>
          <w:szCs w:val="22"/>
          <w:lang w:val="sr-Latn-CS" w:eastAsia="sr-Latn-CS"/>
        </w:rPr>
        <w:t xml:space="preserve"> se nalazi u prilogu i čini sastavni deo ovog Pravilnika.</w:t>
      </w:r>
    </w:p>
    <w:p w14:paraId="59C81BD9" w14:textId="271940ED" w:rsidR="003430C6" w:rsidRPr="00443861" w:rsidRDefault="003430C6" w:rsidP="00953FEB">
      <w:pPr>
        <w:spacing w:before="100" w:beforeAutospacing="1" w:line="276" w:lineRule="auto"/>
        <w:jc w:val="both"/>
        <w:rPr>
          <w:rFonts w:ascii="Arial" w:hAnsi="Arial" w:cs="Arial"/>
          <w:sz w:val="22"/>
          <w:szCs w:val="22"/>
        </w:rPr>
      </w:pPr>
      <w:r w:rsidRPr="00443861">
        <w:rPr>
          <w:rFonts w:ascii="Arial" w:hAnsi="Arial" w:cs="Arial"/>
          <w:sz w:val="22"/>
          <w:szCs w:val="22"/>
        </w:rPr>
        <w:t xml:space="preserve">                                                                       </w:t>
      </w:r>
      <w:r w:rsidR="00953FEB">
        <w:rPr>
          <w:rFonts w:ascii="Arial" w:hAnsi="Arial" w:cs="Arial"/>
          <w:sz w:val="22"/>
          <w:szCs w:val="22"/>
        </w:rPr>
        <w:t xml:space="preserve">                </w:t>
      </w:r>
      <w:r w:rsidRPr="00443861">
        <w:rPr>
          <w:rFonts w:ascii="Arial" w:hAnsi="Arial" w:cs="Arial"/>
          <w:sz w:val="22"/>
          <w:szCs w:val="22"/>
        </w:rPr>
        <w:t xml:space="preserve"> </w:t>
      </w:r>
      <w:r w:rsidRPr="00443861">
        <w:rPr>
          <w:rFonts w:ascii="Arial" w:hAnsi="Arial" w:cs="Arial"/>
          <w:sz w:val="22"/>
          <w:szCs w:val="22"/>
          <w:u w:val="single"/>
        </w:rPr>
        <w:t xml:space="preserve">        </w:t>
      </w:r>
      <w:r w:rsidRPr="00443861">
        <w:rPr>
          <w:rFonts w:ascii="Arial" w:hAnsi="Arial" w:cs="Arial"/>
          <w:sz w:val="22"/>
          <w:szCs w:val="22"/>
          <w:u w:val="single"/>
        </w:rPr>
        <w:tab/>
      </w:r>
      <w:r w:rsidRPr="00443861">
        <w:rPr>
          <w:rFonts w:ascii="Arial" w:hAnsi="Arial" w:cs="Arial"/>
          <w:sz w:val="22"/>
          <w:szCs w:val="22"/>
          <w:u w:val="single"/>
        </w:rPr>
        <w:tab/>
      </w:r>
      <w:r w:rsidRPr="00443861">
        <w:rPr>
          <w:rFonts w:ascii="Arial" w:hAnsi="Arial" w:cs="Arial"/>
          <w:sz w:val="22"/>
          <w:szCs w:val="22"/>
          <w:u w:val="single"/>
        </w:rPr>
        <w:tab/>
      </w:r>
      <w:r w:rsidRPr="00443861">
        <w:rPr>
          <w:rFonts w:ascii="Arial" w:hAnsi="Arial" w:cs="Arial"/>
          <w:sz w:val="22"/>
          <w:szCs w:val="22"/>
          <w:u w:val="single"/>
        </w:rPr>
        <w:tab/>
      </w:r>
    </w:p>
    <w:p w14:paraId="6CE14C3D" w14:textId="3BEC039F" w:rsidR="003430C6" w:rsidRPr="00443861" w:rsidRDefault="003430C6" w:rsidP="00953FEB">
      <w:pPr>
        <w:spacing w:before="100" w:beforeAutospacing="1" w:line="276" w:lineRule="auto"/>
        <w:jc w:val="both"/>
        <w:rPr>
          <w:rFonts w:ascii="Arial" w:hAnsi="Arial" w:cs="Arial"/>
          <w:sz w:val="22"/>
          <w:szCs w:val="22"/>
        </w:rPr>
      </w:pPr>
      <w:r w:rsidRPr="00443861">
        <w:rPr>
          <w:rFonts w:ascii="Arial" w:hAnsi="Arial" w:cs="Arial"/>
          <w:sz w:val="22"/>
          <w:szCs w:val="22"/>
        </w:rPr>
        <w:tab/>
      </w:r>
      <w:r w:rsidRPr="00443861">
        <w:rPr>
          <w:rFonts w:ascii="Arial" w:hAnsi="Arial" w:cs="Arial"/>
          <w:sz w:val="22"/>
          <w:szCs w:val="22"/>
        </w:rPr>
        <w:tab/>
      </w:r>
      <w:r w:rsidRPr="00443861">
        <w:rPr>
          <w:rFonts w:ascii="Arial" w:hAnsi="Arial" w:cs="Arial"/>
          <w:sz w:val="22"/>
          <w:szCs w:val="22"/>
        </w:rPr>
        <w:tab/>
      </w:r>
      <w:r w:rsidRPr="00443861">
        <w:rPr>
          <w:rFonts w:ascii="Arial" w:hAnsi="Arial" w:cs="Arial"/>
          <w:sz w:val="22"/>
          <w:szCs w:val="22"/>
        </w:rPr>
        <w:tab/>
      </w:r>
      <w:r w:rsidRPr="00443861">
        <w:rPr>
          <w:rFonts w:ascii="Arial" w:hAnsi="Arial" w:cs="Arial"/>
          <w:sz w:val="22"/>
          <w:szCs w:val="22"/>
        </w:rPr>
        <w:tab/>
      </w:r>
      <w:r w:rsidRPr="00443861">
        <w:rPr>
          <w:rFonts w:ascii="Arial" w:hAnsi="Arial" w:cs="Arial"/>
          <w:sz w:val="22"/>
          <w:szCs w:val="22"/>
        </w:rPr>
        <w:tab/>
      </w:r>
      <w:r w:rsidRPr="00443861">
        <w:rPr>
          <w:rFonts w:ascii="Arial" w:hAnsi="Arial" w:cs="Arial"/>
          <w:sz w:val="22"/>
          <w:szCs w:val="22"/>
        </w:rPr>
        <w:tab/>
        <w:t xml:space="preserve"> </w:t>
      </w:r>
      <w:r w:rsidRPr="00443861">
        <w:rPr>
          <w:rFonts w:ascii="Arial" w:hAnsi="Arial" w:cs="Arial"/>
          <w:sz w:val="22"/>
          <w:szCs w:val="22"/>
        </w:rPr>
        <w:tab/>
        <w:t xml:space="preserve">         </w:t>
      </w:r>
      <w:proofErr w:type="spellStart"/>
      <w:r w:rsidR="00514A33" w:rsidRPr="00443861">
        <w:rPr>
          <w:rFonts w:ascii="Arial" w:hAnsi="Arial" w:cs="Arial"/>
          <w:sz w:val="22"/>
          <w:szCs w:val="22"/>
        </w:rPr>
        <w:t>Generalni</w:t>
      </w:r>
      <w:proofErr w:type="spellEnd"/>
      <w:r w:rsidR="00514A33" w:rsidRPr="00443861">
        <w:rPr>
          <w:rFonts w:ascii="Arial" w:hAnsi="Arial" w:cs="Arial"/>
          <w:sz w:val="22"/>
          <w:szCs w:val="22"/>
        </w:rPr>
        <w:t xml:space="preserve"> </w:t>
      </w:r>
      <w:proofErr w:type="spellStart"/>
      <w:r w:rsidR="00514A33" w:rsidRPr="00443861">
        <w:rPr>
          <w:rFonts w:ascii="Arial" w:hAnsi="Arial" w:cs="Arial"/>
          <w:sz w:val="22"/>
          <w:szCs w:val="22"/>
        </w:rPr>
        <w:t>direktor</w:t>
      </w:r>
      <w:proofErr w:type="spellEnd"/>
    </w:p>
    <w:p w14:paraId="7CEB94B9" w14:textId="2448C5D9" w:rsidR="00844301" w:rsidRDefault="005C616D" w:rsidP="005C616D">
      <w:pPr>
        <w:tabs>
          <w:tab w:val="left" w:pos="6120"/>
        </w:tabs>
        <w:autoSpaceDE w:val="0"/>
        <w:autoSpaceDN w:val="0"/>
        <w:adjustRightInd w:val="0"/>
        <w:spacing w:before="100" w:beforeAutospacing="1" w:line="276" w:lineRule="auto"/>
        <w:rPr>
          <w:rFonts w:ascii="Arial" w:hAnsi="Arial" w:cs="Arial"/>
          <w:sz w:val="22"/>
          <w:szCs w:val="22"/>
          <w:lang w:val="sr-Latn-CS" w:eastAsia="sr-Latn-CS"/>
        </w:rPr>
      </w:pPr>
      <w:r>
        <w:rPr>
          <w:rFonts w:ascii="Arial" w:hAnsi="Arial" w:cs="Arial"/>
          <w:sz w:val="22"/>
          <w:szCs w:val="22"/>
          <w:lang w:val="sr-Latn-CS" w:eastAsia="sr-Latn-CS"/>
        </w:rPr>
        <w:tab/>
        <w:t xml:space="preserve">      Đorđe Čanak</w:t>
      </w:r>
    </w:p>
    <w:p w14:paraId="61FCF2CC" w14:textId="3FFB665C" w:rsidR="00953FEB" w:rsidRDefault="00953FEB" w:rsidP="00953FEB">
      <w:pPr>
        <w:autoSpaceDE w:val="0"/>
        <w:autoSpaceDN w:val="0"/>
        <w:adjustRightInd w:val="0"/>
        <w:spacing w:before="100" w:beforeAutospacing="1" w:line="276" w:lineRule="auto"/>
        <w:rPr>
          <w:rFonts w:ascii="Arial" w:hAnsi="Arial" w:cs="Arial"/>
          <w:sz w:val="22"/>
          <w:szCs w:val="22"/>
          <w:lang w:val="sr-Latn-CS" w:eastAsia="sr-Latn-CS"/>
        </w:rPr>
      </w:pPr>
    </w:p>
    <w:p w14:paraId="71C13514" w14:textId="0294D63B" w:rsidR="008E2874" w:rsidRPr="00443861" w:rsidRDefault="00844301" w:rsidP="00953FEB">
      <w:pPr>
        <w:autoSpaceDE w:val="0"/>
        <w:autoSpaceDN w:val="0"/>
        <w:adjustRightInd w:val="0"/>
        <w:spacing w:before="100" w:beforeAutospacing="1" w:line="276" w:lineRule="auto"/>
        <w:rPr>
          <w:rFonts w:ascii="Arial" w:hAnsi="Arial" w:cs="Arial"/>
          <w:i/>
          <w:iCs/>
          <w:sz w:val="22"/>
          <w:szCs w:val="22"/>
          <w:lang w:val="sr-Latn-CS" w:eastAsia="sr-Latn-CS"/>
        </w:rPr>
      </w:pPr>
      <w:bookmarkStart w:id="0" w:name="_GoBack"/>
      <w:bookmarkEnd w:id="0"/>
      <w:r w:rsidRPr="00443861">
        <w:rPr>
          <w:rFonts w:ascii="Arial" w:hAnsi="Arial" w:cs="Arial"/>
          <w:i/>
          <w:iCs/>
          <w:sz w:val="22"/>
          <w:szCs w:val="22"/>
          <w:lang w:val="sr-Latn-CS" w:eastAsia="sr-Latn-CS"/>
        </w:rPr>
        <w:t>Obrazac pritužbe</w:t>
      </w:r>
    </w:p>
    <w:p w14:paraId="4DB36353" w14:textId="17482C4F" w:rsidR="008E2874" w:rsidRPr="00443861" w:rsidRDefault="00844301" w:rsidP="00953FEB">
      <w:pPr>
        <w:autoSpaceDE w:val="0"/>
        <w:autoSpaceDN w:val="0"/>
        <w:adjustRightInd w:val="0"/>
        <w:spacing w:before="100" w:beforeAutospacing="1" w:line="276" w:lineRule="auto"/>
        <w:jc w:val="center"/>
        <w:rPr>
          <w:rFonts w:ascii="Arial" w:hAnsi="Arial" w:cs="Arial"/>
          <w:b/>
          <w:bCs/>
          <w:sz w:val="22"/>
          <w:szCs w:val="22"/>
          <w:lang w:val="sr-Latn-CS" w:eastAsia="sr-Latn-CS"/>
        </w:rPr>
      </w:pPr>
      <w:r w:rsidRPr="00443861">
        <w:rPr>
          <w:rFonts w:ascii="Arial" w:hAnsi="Arial" w:cs="Arial"/>
          <w:b/>
          <w:bCs/>
          <w:sz w:val="22"/>
          <w:szCs w:val="22"/>
          <w:lang w:val="sr-Latn-CS" w:eastAsia="sr-Latn-CS"/>
        </w:rPr>
        <w:t xml:space="preserve">- </w:t>
      </w:r>
      <w:r w:rsidRPr="00443861">
        <w:rPr>
          <w:rFonts w:ascii="Arial" w:hAnsi="Arial" w:cs="Arial"/>
          <w:b/>
          <w:bCs/>
          <w:i/>
          <w:iCs/>
          <w:sz w:val="22"/>
          <w:szCs w:val="22"/>
          <w:lang w:val="sr-Latn-CS" w:eastAsia="sr-Latn-CS"/>
        </w:rPr>
        <w:t xml:space="preserve">OSNOVNI PODACI O PODNOSIOCU PRITUŽBE </w:t>
      </w:r>
      <w:r w:rsidRPr="00443861">
        <w:rPr>
          <w:rFonts w:ascii="Arial" w:hAnsi="Arial" w:cs="Arial"/>
          <w:b/>
          <w:bCs/>
          <w:sz w:val="22"/>
          <w:szCs w:val="22"/>
          <w:lang w:val="sr-Latn-CS" w:eastAsia="sr-Latn-CS"/>
        </w:rPr>
        <w:t>–</w:t>
      </w:r>
    </w:p>
    <w:tbl>
      <w:tblPr>
        <w:tblStyle w:val="TableGrid"/>
        <w:tblW w:w="0" w:type="auto"/>
        <w:tblLook w:val="04A0" w:firstRow="1" w:lastRow="0" w:firstColumn="1" w:lastColumn="0" w:noHBand="0" w:noVBand="1"/>
      </w:tblPr>
      <w:tblGrid>
        <w:gridCol w:w="4775"/>
        <w:gridCol w:w="4755"/>
      </w:tblGrid>
      <w:tr w:rsidR="008E2874" w:rsidRPr="00443861" w14:paraId="68748436" w14:textId="77777777" w:rsidTr="008E2874">
        <w:tc>
          <w:tcPr>
            <w:tcW w:w="4840" w:type="dxa"/>
          </w:tcPr>
          <w:p w14:paraId="75F6518C"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Ime i prezime</w:t>
            </w:r>
          </w:p>
        </w:tc>
        <w:tc>
          <w:tcPr>
            <w:tcW w:w="4840" w:type="dxa"/>
          </w:tcPr>
          <w:p w14:paraId="05A3655E"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p>
        </w:tc>
      </w:tr>
      <w:tr w:rsidR="008E2874" w:rsidRPr="00443861" w14:paraId="1848BAAF" w14:textId="77777777" w:rsidTr="008E2874">
        <w:tc>
          <w:tcPr>
            <w:tcW w:w="4840" w:type="dxa"/>
          </w:tcPr>
          <w:p w14:paraId="59010D3E"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JMB/pasoš</w:t>
            </w:r>
          </w:p>
        </w:tc>
        <w:tc>
          <w:tcPr>
            <w:tcW w:w="4840" w:type="dxa"/>
          </w:tcPr>
          <w:p w14:paraId="1865E682"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p>
        </w:tc>
      </w:tr>
      <w:tr w:rsidR="008E2874" w:rsidRPr="00443861" w14:paraId="425515A4" w14:textId="77777777" w:rsidTr="008E2874">
        <w:tc>
          <w:tcPr>
            <w:tcW w:w="4840" w:type="dxa"/>
          </w:tcPr>
          <w:p w14:paraId="392E7A8E"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Adresa prebivališta</w:t>
            </w:r>
          </w:p>
        </w:tc>
        <w:tc>
          <w:tcPr>
            <w:tcW w:w="4840" w:type="dxa"/>
          </w:tcPr>
          <w:p w14:paraId="47206F27"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p>
        </w:tc>
      </w:tr>
      <w:tr w:rsidR="008E2874" w:rsidRPr="00443861" w14:paraId="229371A8" w14:textId="77777777" w:rsidTr="008E2874">
        <w:tc>
          <w:tcPr>
            <w:tcW w:w="4840" w:type="dxa"/>
          </w:tcPr>
          <w:p w14:paraId="552C12B0"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Datum i vreme podnošenja pritužbe</w:t>
            </w:r>
          </w:p>
        </w:tc>
        <w:tc>
          <w:tcPr>
            <w:tcW w:w="4840" w:type="dxa"/>
          </w:tcPr>
          <w:p w14:paraId="16D5C92D"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p>
        </w:tc>
      </w:tr>
    </w:tbl>
    <w:p w14:paraId="67C91515" w14:textId="77777777" w:rsidR="008E2874" w:rsidRPr="00443861"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p>
    <w:p w14:paraId="720D297F" w14:textId="0CECF429" w:rsidR="008E2874" w:rsidRPr="00443861" w:rsidRDefault="00844301" w:rsidP="00953FEB">
      <w:pPr>
        <w:autoSpaceDE w:val="0"/>
        <w:autoSpaceDN w:val="0"/>
        <w:adjustRightInd w:val="0"/>
        <w:spacing w:before="100" w:beforeAutospacing="1" w:line="276" w:lineRule="auto"/>
        <w:jc w:val="center"/>
        <w:rPr>
          <w:rFonts w:ascii="Arial" w:hAnsi="Arial" w:cs="Arial"/>
          <w:b/>
          <w:bCs/>
          <w:i/>
          <w:iCs/>
          <w:sz w:val="22"/>
          <w:szCs w:val="22"/>
          <w:lang w:val="sr-Latn-CS" w:eastAsia="sr-Latn-CS"/>
        </w:rPr>
      </w:pPr>
      <w:r w:rsidRPr="00443861">
        <w:rPr>
          <w:rFonts w:ascii="Arial" w:hAnsi="Arial" w:cs="Arial"/>
          <w:b/>
          <w:bCs/>
          <w:i/>
          <w:iCs/>
          <w:sz w:val="22"/>
          <w:szCs w:val="22"/>
          <w:lang w:val="sr-Latn-CS" w:eastAsia="sr-Latn-CS"/>
        </w:rPr>
        <w:t>- OSNOVNI PODACI O PRITUŽBI –</w:t>
      </w:r>
    </w:p>
    <w:tbl>
      <w:tblPr>
        <w:tblStyle w:val="TableGrid"/>
        <w:tblW w:w="0" w:type="auto"/>
        <w:tblLook w:val="04A0" w:firstRow="1" w:lastRow="0" w:firstColumn="1" w:lastColumn="0" w:noHBand="0" w:noVBand="1"/>
      </w:tblPr>
      <w:tblGrid>
        <w:gridCol w:w="2909"/>
        <w:gridCol w:w="6621"/>
      </w:tblGrid>
      <w:tr w:rsidR="008E2874" w:rsidRPr="00443861" w14:paraId="35E9C4F5" w14:textId="77777777" w:rsidTr="00953FEB">
        <w:trPr>
          <w:trHeight w:val="5985"/>
        </w:trPr>
        <w:tc>
          <w:tcPr>
            <w:tcW w:w="2943" w:type="dxa"/>
          </w:tcPr>
          <w:p w14:paraId="7DFDE1CC"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0FCC4846"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2AFD4DF8"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52A4E0D5"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1A523EFF"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79FB5CC2" w14:textId="3B71990A" w:rsidR="008E2874" w:rsidRPr="00953FEB" w:rsidRDefault="008E2874" w:rsidP="00953FEB">
            <w:pPr>
              <w:autoSpaceDE w:val="0"/>
              <w:autoSpaceDN w:val="0"/>
              <w:adjustRightInd w:val="0"/>
              <w:spacing w:before="100" w:beforeAutospacing="1" w:line="276" w:lineRule="auto"/>
              <w:rPr>
                <w:rFonts w:ascii="Arial" w:hAnsi="Arial" w:cs="Arial"/>
                <w:sz w:val="22"/>
                <w:szCs w:val="22"/>
                <w:lang w:val="sr-Latn-CS" w:eastAsia="sr-Latn-CS"/>
              </w:rPr>
            </w:pPr>
            <w:r w:rsidRPr="00443861">
              <w:rPr>
                <w:rFonts w:ascii="Arial" w:hAnsi="Arial" w:cs="Arial"/>
                <w:sz w:val="22"/>
                <w:szCs w:val="22"/>
                <w:lang w:val="sr-Latn-CS" w:eastAsia="sr-Latn-CS"/>
              </w:rPr>
              <w:t>Detaljan opis pritužb</w:t>
            </w:r>
            <w:r w:rsidR="00953FEB">
              <w:rPr>
                <w:rFonts w:ascii="Arial" w:hAnsi="Arial" w:cs="Arial"/>
                <w:sz w:val="22"/>
                <w:szCs w:val="22"/>
                <w:lang w:val="sr-Latn-CS" w:eastAsia="sr-Latn-CS"/>
              </w:rPr>
              <w:t>e</w:t>
            </w:r>
          </w:p>
        </w:tc>
        <w:tc>
          <w:tcPr>
            <w:tcW w:w="6737" w:type="dxa"/>
          </w:tcPr>
          <w:p w14:paraId="3B228233" w14:textId="77777777" w:rsidR="008E2874" w:rsidRPr="00443861" w:rsidRDefault="008E2874" w:rsidP="00953FEB">
            <w:pPr>
              <w:autoSpaceDE w:val="0"/>
              <w:autoSpaceDN w:val="0"/>
              <w:adjustRightInd w:val="0"/>
              <w:spacing w:before="100" w:beforeAutospacing="1" w:line="276" w:lineRule="auto"/>
              <w:rPr>
                <w:rFonts w:ascii="Arial" w:hAnsi="Arial" w:cs="Arial"/>
                <w:b/>
                <w:bCs/>
                <w:i/>
                <w:iCs/>
                <w:sz w:val="22"/>
                <w:szCs w:val="22"/>
                <w:lang w:val="sr-Latn-CS" w:eastAsia="sr-Latn-CS"/>
              </w:rPr>
            </w:pPr>
          </w:p>
        </w:tc>
      </w:tr>
    </w:tbl>
    <w:p w14:paraId="0355E781"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lang w:val="sr-Latn-CS" w:eastAsia="sr-Latn-CS"/>
        </w:rPr>
      </w:pPr>
    </w:p>
    <w:p w14:paraId="119EFB6F" w14:textId="77777777" w:rsidR="00844301" w:rsidRPr="00443861" w:rsidRDefault="00844301" w:rsidP="00953FEB">
      <w:pPr>
        <w:autoSpaceDE w:val="0"/>
        <w:autoSpaceDN w:val="0"/>
        <w:adjustRightInd w:val="0"/>
        <w:spacing w:before="100" w:beforeAutospacing="1" w:line="276" w:lineRule="auto"/>
        <w:rPr>
          <w:rFonts w:ascii="Arial" w:hAnsi="Arial" w:cs="Arial"/>
          <w:sz w:val="22"/>
          <w:szCs w:val="22"/>
          <w:lang w:val="sr-Latn-CS" w:eastAsia="sr-Latn-CS"/>
        </w:rPr>
      </w:pPr>
      <w:r w:rsidRPr="00443861">
        <w:rPr>
          <w:rFonts w:ascii="Arial" w:hAnsi="Arial" w:cs="Arial"/>
          <w:sz w:val="22"/>
          <w:szCs w:val="22"/>
          <w:lang w:val="sr-Latn-CS" w:eastAsia="sr-Latn-CS"/>
        </w:rPr>
        <w:t>Potpis podnosioca pritužbe</w:t>
      </w:r>
    </w:p>
    <w:p w14:paraId="1E2EFBDB" w14:textId="6DF31E39" w:rsidR="005D0DF9" w:rsidRDefault="00844301" w:rsidP="00953FEB">
      <w:pPr>
        <w:autoSpaceDE w:val="0"/>
        <w:autoSpaceDN w:val="0"/>
        <w:adjustRightInd w:val="0"/>
        <w:spacing w:before="100" w:beforeAutospacing="1" w:line="276" w:lineRule="auto"/>
        <w:rPr>
          <w:rFonts w:ascii="Arial" w:hAnsi="Arial" w:cs="Arial"/>
          <w:sz w:val="22"/>
          <w:szCs w:val="22"/>
          <w:lang w:val="sr-Latn-CS" w:eastAsia="sr-Latn-CS"/>
        </w:rPr>
      </w:pPr>
      <w:r w:rsidRPr="00443861">
        <w:rPr>
          <w:rFonts w:ascii="Arial" w:hAnsi="Arial" w:cs="Arial"/>
          <w:sz w:val="22"/>
          <w:szCs w:val="22"/>
          <w:lang w:val="sr-Latn-CS" w:eastAsia="sr-Latn-CS"/>
        </w:rPr>
        <w:t>________________________</w:t>
      </w:r>
    </w:p>
    <w:p w14:paraId="1515AFF8" w14:textId="77777777" w:rsidR="00953FEB" w:rsidRPr="00953FEB" w:rsidRDefault="00953FEB" w:rsidP="00953FEB">
      <w:pPr>
        <w:autoSpaceDE w:val="0"/>
        <w:autoSpaceDN w:val="0"/>
        <w:adjustRightInd w:val="0"/>
        <w:spacing w:before="100" w:beforeAutospacing="1" w:line="276" w:lineRule="auto"/>
        <w:rPr>
          <w:rFonts w:ascii="Arial" w:hAnsi="Arial" w:cs="Arial"/>
          <w:sz w:val="22"/>
          <w:szCs w:val="22"/>
          <w:lang w:val="sr-Latn-CS" w:eastAsia="sr-Latn-CS"/>
        </w:rPr>
      </w:pPr>
    </w:p>
    <w:p w14:paraId="0B80B443" w14:textId="497F9637" w:rsidR="00844301" w:rsidRPr="00443861" w:rsidRDefault="00844301" w:rsidP="00953FEB">
      <w:pPr>
        <w:autoSpaceDE w:val="0"/>
        <w:autoSpaceDN w:val="0"/>
        <w:adjustRightInd w:val="0"/>
        <w:spacing w:before="100" w:beforeAutospacing="1" w:line="276" w:lineRule="auto"/>
        <w:rPr>
          <w:rFonts w:ascii="Arial" w:hAnsi="Arial" w:cs="Arial"/>
          <w:b/>
          <w:bCs/>
          <w:i/>
          <w:iCs/>
          <w:sz w:val="22"/>
          <w:szCs w:val="22"/>
          <w:lang w:val="sr-Latn-CS" w:eastAsia="sr-Latn-CS"/>
        </w:rPr>
      </w:pPr>
      <w:r w:rsidRPr="00443861">
        <w:rPr>
          <w:rFonts w:ascii="Arial" w:hAnsi="Arial" w:cs="Arial"/>
          <w:b/>
          <w:bCs/>
          <w:i/>
          <w:iCs/>
          <w:sz w:val="22"/>
          <w:szCs w:val="22"/>
          <w:lang w:val="sr-Latn-CS" w:eastAsia="sr-Latn-CS"/>
        </w:rPr>
        <w:t xml:space="preserve">- Popunjava </w:t>
      </w:r>
      <w:r w:rsidR="00E32CE1" w:rsidRPr="00443861">
        <w:rPr>
          <w:rFonts w:ascii="Arial" w:hAnsi="Arial" w:cs="Arial"/>
          <w:b/>
          <w:bCs/>
          <w:i/>
          <w:iCs/>
          <w:sz w:val="22"/>
          <w:szCs w:val="22"/>
          <w:lang w:val="sr-Latn-CS" w:eastAsia="sr-Latn-CS"/>
        </w:rPr>
        <w:t>D</w:t>
      </w:r>
      <w:r w:rsidRPr="00443861">
        <w:rPr>
          <w:rFonts w:ascii="Arial" w:hAnsi="Arial" w:cs="Arial"/>
          <w:b/>
          <w:bCs/>
          <w:i/>
          <w:iCs/>
          <w:sz w:val="22"/>
          <w:szCs w:val="22"/>
          <w:lang w:val="sr-Latn-CS" w:eastAsia="sr-Latn-CS"/>
        </w:rPr>
        <w:t>ruštvo –</w:t>
      </w:r>
    </w:p>
    <w:p w14:paraId="63902E8D" w14:textId="77777777" w:rsidR="005D0DF9" w:rsidRPr="00443861" w:rsidRDefault="005D0DF9" w:rsidP="00953FEB">
      <w:pPr>
        <w:autoSpaceDE w:val="0"/>
        <w:autoSpaceDN w:val="0"/>
        <w:adjustRightInd w:val="0"/>
        <w:spacing w:before="100" w:beforeAutospacing="1" w:line="276" w:lineRule="auto"/>
        <w:rPr>
          <w:rFonts w:ascii="Arial" w:hAnsi="Arial" w:cs="Arial"/>
          <w:b/>
          <w:bCs/>
          <w:i/>
          <w:iCs/>
          <w:sz w:val="22"/>
          <w:szCs w:val="22"/>
          <w:lang w:val="sr-Latn-CS" w:eastAsia="sr-Latn-CS"/>
        </w:rPr>
      </w:pPr>
    </w:p>
    <w:tbl>
      <w:tblPr>
        <w:tblStyle w:val="TableGrid"/>
        <w:tblW w:w="0" w:type="auto"/>
        <w:tblLook w:val="04A0" w:firstRow="1" w:lastRow="0" w:firstColumn="1" w:lastColumn="0" w:noHBand="0" w:noVBand="1"/>
      </w:tblPr>
      <w:tblGrid>
        <w:gridCol w:w="1809"/>
        <w:gridCol w:w="4395"/>
      </w:tblGrid>
      <w:tr w:rsidR="005D0DF9" w:rsidRPr="00443861" w14:paraId="3E596F27" w14:textId="77777777" w:rsidTr="00CB282E">
        <w:tc>
          <w:tcPr>
            <w:tcW w:w="1809" w:type="dxa"/>
          </w:tcPr>
          <w:p w14:paraId="2D56CA9D"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Datum</w:t>
            </w:r>
          </w:p>
        </w:tc>
        <w:tc>
          <w:tcPr>
            <w:tcW w:w="4395" w:type="dxa"/>
          </w:tcPr>
          <w:p w14:paraId="75A7B862" w14:textId="77777777" w:rsidR="005D0DF9" w:rsidRPr="00443861" w:rsidRDefault="005D0DF9" w:rsidP="00953FEB">
            <w:pPr>
              <w:autoSpaceDE w:val="0"/>
              <w:autoSpaceDN w:val="0"/>
              <w:adjustRightInd w:val="0"/>
              <w:spacing w:before="100" w:beforeAutospacing="1" w:line="276" w:lineRule="auto"/>
              <w:rPr>
                <w:rFonts w:ascii="Arial" w:hAnsi="Arial" w:cs="Arial"/>
                <w:b/>
                <w:bCs/>
                <w:i/>
                <w:iCs/>
                <w:sz w:val="22"/>
                <w:szCs w:val="22"/>
                <w:lang w:val="sr-Latn-CS" w:eastAsia="sr-Latn-CS"/>
              </w:rPr>
            </w:pPr>
          </w:p>
        </w:tc>
      </w:tr>
      <w:tr w:rsidR="005D0DF9" w:rsidRPr="00443861" w14:paraId="364993B2" w14:textId="77777777" w:rsidTr="00CB282E">
        <w:tc>
          <w:tcPr>
            <w:tcW w:w="1809" w:type="dxa"/>
          </w:tcPr>
          <w:p w14:paraId="080A0636" w14:textId="77777777" w:rsidR="005D0DF9" w:rsidRPr="00443861" w:rsidRDefault="005D0DF9" w:rsidP="00953FEB">
            <w:pPr>
              <w:autoSpaceDE w:val="0"/>
              <w:autoSpaceDN w:val="0"/>
              <w:adjustRightInd w:val="0"/>
              <w:spacing w:before="100" w:beforeAutospacing="1" w:line="276" w:lineRule="auto"/>
              <w:rPr>
                <w:rFonts w:ascii="Arial" w:hAnsi="Arial" w:cs="Arial"/>
                <w:sz w:val="22"/>
                <w:szCs w:val="22"/>
              </w:rPr>
            </w:pPr>
            <w:r w:rsidRPr="00443861">
              <w:rPr>
                <w:rFonts w:ascii="Arial" w:hAnsi="Arial" w:cs="Arial"/>
                <w:sz w:val="22"/>
                <w:szCs w:val="22"/>
                <w:lang w:val="sr-Latn-CS" w:eastAsia="sr-Latn-CS"/>
              </w:rPr>
              <w:t>Vreme prijema</w:t>
            </w:r>
          </w:p>
        </w:tc>
        <w:tc>
          <w:tcPr>
            <w:tcW w:w="4395" w:type="dxa"/>
          </w:tcPr>
          <w:p w14:paraId="039CED55" w14:textId="77777777" w:rsidR="005D0DF9" w:rsidRPr="00443861" w:rsidRDefault="005D0DF9" w:rsidP="00953FEB">
            <w:pPr>
              <w:autoSpaceDE w:val="0"/>
              <w:autoSpaceDN w:val="0"/>
              <w:adjustRightInd w:val="0"/>
              <w:spacing w:before="100" w:beforeAutospacing="1" w:line="276" w:lineRule="auto"/>
              <w:rPr>
                <w:rFonts w:ascii="Arial" w:hAnsi="Arial" w:cs="Arial"/>
                <w:b/>
                <w:bCs/>
                <w:i/>
                <w:iCs/>
                <w:sz w:val="22"/>
                <w:szCs w:val="22"/>
                <w:lang w:val="sr-Latn-CS" w:eastAsia="sr-Latn-CS"/>
              </w:rPr>
            </w:pPr>
          </w:p>
        </w:tc>
      </w:tr>
      <w:tr w:rsidR="005D0DF9" w:rsidRPr="00443861" w14:paraId="1A103E5D" w14:textId="77777777" w:rsidTr="00CB282E">
        <w:tc>
          <w:tcPr>
            <w:tcW w:w="1809" w:type="dxa"/>
          </w:tcPr>
          <w:p w14:paraId="3FB3E7E2" w14:textId="77777777" w:rsidR="005D0DF9" w:rsidRPr="00443861" w:rsidRDefault="005D0DF9" w:rsidP="00953FEB">
            <w:pPr>
              <w:spacing w:before="100" w:beforeAutospacing="1" w:line="276" w:lineRule="auto"/>
              <w:rPr>
                <w:rFonts w:ascii="Arial" w:hAnsi="Arial" w:cs="Arial"/>
                <w:sz w:val="22"/>
                <w:szCs w:val="22"/>
              </w:rPr>
            </w:pPr>
            <w:r w:rsidRPr="00443861">
              <w:rPr>
                <w:rFonts w:ascii="Arial" w:hAnsi="Arial" w:cs="Arial"/>
                <w:sz w:val="22"/>
                <w:szCs w:val="22"/>
                <w:lang w:val="sr-Latn-CS" w:eastAsia="sr-Latn-CS"/>
              </w:rPr>
              <w:t>Ime zaposlenog</w:t>
            </w:r>
          </w:p>
        </w:tc>
        <w:tc>
          <w:tcPr>
            <w:tcW w:w="4395" w:type="dxa"/>
          </w:tcPr>
          <w:p w14:paraId="73D3A93B" w14:textId="77777777" w:rsidR="005D0DF9" w:rsidRPr="00443861" w:rsidRDefault="005D0DF9" w:rsidP="00953FEB">
            <w:pPr>
              <w:autoSpaceDE w:val="0"/>
              <w:autoSpaceDN w:val="0"/>
              <w:adjustRightInd w:val="0"/>
              <w:spacing w:before="100" w:beforeAutospacing="1" w:line="276" w:lineRule="auto"/>
              <w:rPr>
                <w:rFonts w:ascii="Arial" w:hAnsi="Arial" w:cs="Arial"/>
                <w:b/>
                <w:bCs/>
                <w:i/>
                <w:iCs/>
                <w:sz w:val="22"/>
                <w:szCs w:val="22"/>
                <w:lang w:val="sr-Latn-CS" w:eastAsia="sr-Latn-CS"/>
              </w:rPr>
            </w:pPr>
          </w:p>
        </w:tc>
      </w:tr>
    </w:tbl>
    <w:p w14:paraId="7C35280F" w14:textId="77777777" w:rsidR="001831EE" w:rsidRPr="00443861" w:rsidRDefault="001831EE" w:rsidP="00953FEB">
      <w:pPr>
        <w:autoSpaceDE w:val="0"/>
        <w:autoSpaceDN w:val="0"/>
        <w:adjustRightInd w:val="0"/>
        <w:spacing w:before="100" w:beforeAutospacing="1" w:line="276" w:lineRule="auto"/>
        <w:rPr>
          <w:rFonts w:ascii="Arial" w:hAnsi="Arial" w:cs="Arial"/>
          <w:sz w:val="22"/>
          <w:szCs w:val="22"/>
        </w:rPr>
      </w:pPr>
    </w:p>
    <w:sectPr w:rsidR="001831EE" w:rsidRPr="00443861" w:rsidSect="008E2874">
      <w:footerReference w:type="default" r:id="rId10"/>
      <w:pgSz w:w="11906" w:h="16838"/>
      <w:pgMar w:top="899" w:right="1286"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F5EC3" w14:textId="77777777" w:rsidR="00F60BB7" w:rsidRDefault="00F60BB7" w:rsidP="00E32CE1">
      <w:r>
        <w:separator/>
      </w:r>
    </w:p>
  </w:endnote>
  <w:endnote w:type="continuationSeparator" w:id="0">
    <w:p w14:paraId="1097950E" w14:textId="77777777" w:rsidR="00F60BB7" w:rsidRDefault="00F60BB7" w:rsidP="00E3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965869"/>
      <w:docPartObj>
        <w:docPartGallery w:val="Page Numbers (Bottom of Page)"/>
        <w:docPartUnique/>
      </w:docPartObj>
    </w:sdtPr>
    <w:sdtEndPr>
      <w:rPr>
        <w:noProof/>
      </w:rPr>
    </w:sdtEndPr>
    <w:sdtContent>
      <w:p w14:paraId="2D47227E" w14:textId="61BF2ED0" w:rsidR="00E32CE1" w:rsidRDefault="00E32CE1">
        <w:pPr>
          <w:pStyle w:val="Footer"/>
          <w:jc w:val="center"/>
        </w:pPr>
        <w:r>
          <w:fldChar w:fldCharType="begin"/>
        </w:r>
        <w:r>
          <w:instrText xml:space="preserve"> PAGE   \* MERGEFORMAT </w:instrText>
        </w:r>
        <w:r>
          <w:fldChar w:fldCharType="separate"/>
        </w:r>
        <w:r w:rsidR="00532B95">
          <w:rPr>
            <w:noProof/>
          </w:rPr>
          <w:t>5</w:t>
        </w:r>
        <w:r>
          <w:rPr>
            <w:noProof/>
          </w:rPr>
          <w:fldChar w:fldCharType="end"/>
        </w:r>
      </w:p>
    </w:sdtContent>
  </w:sdt>
  <w:p w14:paraId="062001EA" w14:textId="77777777" w:rsidR="00E32CE1" w:rsidRDefault="00E3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D4BE" w14:textId="77777777" w:rsidR="00F60BB7" w:rsidRDefault="00F60BB7" w:rsidP="00E32CE1">
      <w:r>
        <w:separator/>
      </w:r>
    </w:p>
  </w:footnote>
  <w:footnote w:type="continuationSeparator" w:id="0">
    <w:p w14:paraId="2AF55123" w14:textId="77777777" w:rsidR="00F60BB7" w:rsidRDefault="00F60BB7" w:rsidP="00E3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DED"/>
    <w:multiLevelType w:val="hybridMultilevel"/>
    <w:tmpl w:val="878C6EEE"/>
    <w:lvl w:ilvl="0" w:tplc="CB5C3934">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BE928F6"/>
    <w:multiLevelType w:val="hybridMultilevel"/>
    <w:tmpl w:val="07B8598E"/>
    <w:lvl w:ilvl="0" w:tplc="41E688D0">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1534148E"/>
    <w:multiLevelType w:val="hybridMultilevel"/>
    <w:tmpl w:val="83D88EA6"/>
    <w:lvl w:ilvl="0" w:tplc="CB5C3934">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A654D29"/>
    <w:multiLevelType w:val="hybridMultilevel"/>
    <w:tmpl w:val="3356C818"/>
    <w:lvl w:ilvl="0" w:tplc="CB5C3934">
      <w:start w:val="1"/>
      <w:numFmt w:val="bullet"/>
      <w:lvlText w:val=""/>
      <w:lvlJc w:val="left"/>
      <w:pPr>
        <w:tabs>
          <w:tab w:val="num" w:pos="2880"/>
        </w:tabs>
        <w:ind w:left="2880" w:hanging="360"/>
      </w:pPr>
      <w:rPr>
        <w:rFonts w:ascii="Symbol" w:hAnsi="Symbol" w:hint="default"/>
      </w:rPr>
    </w:lvl>
    <w:lvl w:ilvl="1" w:tplc="CB5C393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B07729"/>
    <w:multiLevelType w:val="hybridMultilevel"/>
    <w:tmpl w:val="7646EC72"/>
    <w:lvl w:ilvl="0" w:tplc="1FA45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5080D"/>
    <w:multiLevelType w:val="hybridMultilevel"/>
    <w:tmpl w:val="0768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614E0"/>
    <w:multiLevelType w:val="hybridMultilevel"/>
    <w:tmpl w:val="52E2F9EC"/>
    <w:lvl w:ilvl="0" w:tplc="1E388B66">
      <w:start w:val="200"/>
      <w:numFmt w:val="bullet"/>
      <w:lvlText w:val="-"/>
      <w:lvlJc w:val="left"/>
      <w:pPr>
        <w:tabs>
          <w:tab w:val="num" w:pos="720"/>
        </w:tabs>
        <w:ind w:left="720" w:hanging="360"/>
      </w:pPr>
      <w:rPr>
        <w:rFonts w:ascii="Verdana" w:eastAsia="Times New Roman" w:hAnsi="Verdana"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41D68"/>
    <w:multiLevelType w:val="hybridMultilevel"/>
    <w:tmpl w:val="8AE6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45173"/>
    <w:multiLevelType w:val="hybridMultilevel"/>
    <w:tmpl w:val="F03CC380"/>
    <w:lvl w:ilvl="0" w:tplc="C8B2F51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87EEB"/>
    <w:multiLevelType w:val="hybridMultilevel"/>
    <w:tmpl w:val="1E2A7670"/>
    <w:lvl w:ilvl="0" w:tplc="F04E931C">
      <w:start w:val="1"/>
      <w:numFmt w:val="decimal"/>
      <w:lvlText w:val="%1)"/>
      <w:lvlJc w:val="left"/>
      <w:pPr>
        <w:tabs>
          <w:tab w:val="num" w:pos="900"/>
        </w:tabs>
        <w:ind w:left="900" w:hanging="360"/>
      </w:pPr>
      <w:rPr>
        <w:rFonts w:hint="default"/>
      </w:rPr>
    </w:lvl>
    <w:lvl w:ilvl="1" w:tplc="046040DC">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D652C8D"/>
    <w:multiLevelType w:val="hybridMultilevel"/>
    <w:tmpl w:val="AA18E428"/>
    <w:lvl w:ilvl="0" w:tplc="CB5C393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31485"/>
    <w:multiLevelType w:val="hybridMultilevel"/>
    <w:tmpl w:val="E77E4FDC"/>
    <w:lvl w:ilvl="0" w:tplc="CB5C3934">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6E4C3D"/>
    <w:multiLevelType w:val="hybridMultilevel"/>
    <w:tmpl w:val="26CE342C"/>
    <w:lvl w:ilvl="0" w:tplc="CB5C3934">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CB5C3934">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AA212EC"/>
    <w:multiLevelType w:val="hybridMultilevel"/>
    <w:tmpl w:val="02BAF114"/>
    <w:lvl w:ilvl="0" w:tplc="29D40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AB3A99"/>
    <w:multiLevelType w:val="hybridMultilevel"/>
    <w:tmpl w:val="A0C8B5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3D8C6AC1"/>
    <w:multiLevelType w:val="multilevel"/>
    <w:tmpl w:val="99D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B7F1C"/>
    <w:multiLevelType w:val="multilevel"/>
    <w:tmpl w:val="E77E4FDC"/>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E521B6"/>
    <w:multiLevelType w:val="hybridMultilevel"/>
    <w:tmpl w:val="354874E0"/>
    <w:lvl w:ilvl="0" w:tplc="1D3612F8">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15:restartNumberingAfterBreak="0">
    <w:nsid w:val="44D151A5"/>
    <w:multiLevelType w:val="hybridMultilevel"/>
    <w:tmpl w:val="4190AC7E"/>
    <w:lvl w:ilvl="0" w:tplc="48069540">
      <w:numFmt w:val="bullet"/>
      <w:lvlText w:val="-"/>
      <w:lvlJc w:val="left"/>
      <w:pPr>
        <w:tabs>
          <w:tab w:val="num" w:pos="1260"/>
        </w:tabs>
        <w:ind w:left="1260" w:hanging="360"/>
      </w:pPr>
      <w:rPr>
        <w:rFonts w:ascii="Verdana" w:eastAsia="Times New Roman" w:hAnsi="Verdan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B4B11B3"/>
    <w:multiLevelType w:val="hybridMultilevel"/>
    <w:tmpl w:val="5A921EA4"/>
    <w:lvl w:ilvl="0" w:tplc="CB5C3934">
      <w:start w:val="1"/>
      <w:numFmt w:val="bullet"/>
      <w:lvlText w:val=""/>
      <w:lvlJc w:val="left"/>
      <w:pPr>
        <w:tabs>
          <w:tab w:val="num" w:pos="2964"/>
        </w:tabs>
        <w:ind w:left="2964" w:hanging="360"/>
      </w:pPr>
      <w:rPr>
        <w:rFonts w:ascii="Symbol" w:hAnsi="Symbol" w:hint="default"/>
      </w:rPr>
    </w:lvl>
    <w:lvl w:ilvl="1" w:tplc="04090003">
      <w:start w:val="1"/>
      <w:numFmt w:val="bullet"/>
      <w:lvlText w:val="o"/>
      <w:lvlJc w:val="left"/>
      <w:pPr>
        <w:tabs>
          <w:tab w:val="num" w:pos="2244"/>
        </w:tabs>
        <w:ind w:left="2244" w:hanging="360"/>
      </w:pPr>
      <w:rPr>
        <w:rFonts w:ascii="Courier New" w:hAnsi="Courier New" w:cs="Courier New" w:hint="default"/>
      </w:rPr>
    </w:lvl>
    <w:lvl w:ilvl="2" w:tplc="04090005" w:tentative="1">
      <w:start w:val="1"/>
      <w:numFmt w:val="bullet"/>
      <w:lvlText w:val=""/>
      <w:lvlJc w:val="left"/>
      <w:pPr>
        <w:tabs>
          <w:tab w:val="num" w:pos="2964"/>
        </w:tabs>
        <w:ind w:left="2964" w:hanging="360"/>
      </w:pPr>
      <w:rPr>
        <w:rFonts w:ascii="Wingdings" w:hAnsi="Wingdings" w:hint="default"/>
      </w:rPr>
    </w:lvl>
    <w:lvl w:ilvl="3" w:tplc="04090001" w:tentative="1">
      <w:start w:val="1"/>
      <w:numFmt w:val="bullet"/>
      <w:lvlText w:val=""/>
      <w:lvlJc w:val="left"/>
      <w:pPr>
        <w:tabs>
          <w:tab w:val="num" w:pos="3684"/>
        </w:tabs>
        <w:ind w:left="3684" w:hanging="360"/>
      </w:pPr>
      <w:rPr>
        <w:rFonts w:ascii="Symbol" w:hAnsi="Symbol" w:hint="default"/>
      </w:rPr>
    </w:lvl>
    <w:lvl w:ilvl="4" w:tplc="04090003" w:tentative="1">
      <w:start w:val="1"/>
      <w:numFmt w:val="bullet"/>
      <w:lvlText w:val="o"/>
      <w:lvlJc w:val="left"/>
      <w:pPr>
        <w:tabs>
          <w:tab w:val="num" w:pos="4404"/>
        </w:tabs>
        <w:ind w:left="4404" w:hanging="360"/>
      </w:pPr>
      <w:rPr>
        <w:rFonts w:ascii="Courier New" w:hAnsi="Courier New" w:cs="Courier New" w:hint="default"/>
      </w:rPr>
    </w:lvl>
    <w:lvl w:ilvl="5" w:tplc="04090005" w:tentative="1">
      <w:start w:val="1"/>
      <w:numFmt w:val="bullet"/>
      <w:lvlText w:val=""/>
      <w:lvlJc w:val="left"/>
      <w:pPr>
        <w:tabs>
          <w:tab w:val="num" w:pos="5124"/>
        </w:tabs>
        <w:ind w:left="5124" w:hanging="360"/>
      </w:pPr>
      <w:rPr>
        <w:rFonts w:ascii="Wingdings" w:hAnsi="Wingdings" w:hint="default"/>
      </w:rPr>
    </w:lvl>
    <w:lvl w:ilvl="6" w:tplc="04090001" w:tentative="1">
      <w:start w:val="1"/>
      <w:numFmt w:val="bullet"/>
      <w:lvlText w:val=""/>
      <w:lvlJc w:val="left"/>
      <w:pPr>
        <w:tabs>
          <w:tab w:val="num" w:pos="5844"/>
        </w:tabs>
        <w:ind w:left="5844" w:hanging="360"/>
      </w:pPr>
      <w:rPr>
        <w:rFonts w:ascii="Symbol" w:hAnsi="Symbol" w:hint="default"/>
      </w:rPr>
    </w:lvl>
    <w:lvl w:ilvl="7" w:tplc="04090003" w:tentative="1">
      <w:start w:val="1"/>
      <w:numFmt w:val="bullet"/>
      <w:lvlText w:val="o"/>
      <w:lvlJc w:val="left"/>
      <w:pPr>
        <w:tabs>
          <w:tab w:val="num" w:pos="6564"/>
        </w:tabs>
        <w:ind w:left="6564" w:hanging="360"/>
      </w:pPr>
      <w:rPr>
        <w:rFonts w:ascii="Courier New" w:hAnsi="Courier New" w:cs="Courier New" w:hint="default"/>
      </w:rPr>
    </w:lvl>
    <w:lvl w:ilvl="8" w:tplc="04090005" w:tentative="1">
      <w:start w:val="1"/>
      <w:numFmt w:val="bullet"/>
      <w:lvlText w:val=""/>
      <w:lvlJc w:val="left"/>
      <w:pPr>
        <w:tabs>
          <w:tab w:val="num" w:pos="7284"/>
        </w:tabs>
        <w:ind w:left="7284" w:hanging="360"/>
      </w:pPr>
      <w:rPr>
        <w:rFonts w:ascii="Wingdings" w:hAnsi="Wingdings" w:hint="default"/>
      </w:rPr>
    </w:lvl>
  </w:abstractNum>
  <w:abstractNum w:abstractNumId="20" w15:restartNumberingAfterBreak="0">
    <w:nsid w:val="5DFD0EE6"/>
    <w:multiLevelType w:val="hybridMultilevel"/>
    <w:tmpl w:val="45040A4E"/>
    <w:lvl w:ilvl="0" w:tplc="CB5C393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60FEB"/>
    <w:multiLevelType w:val="hybridMultilevel"/>
    <w:tmpl w:val="2C64676C"/>
    <w:lvl w:ilvl="0" w:tplc="9A14993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3A56B25"/>
    <w:multiLevelType w:val="multilevel"/>
    <w:tmpl w:val="878C6EEE"/>
    <w:lvl w:ilvl="0">
      <w:start w:val="1"/>
      <w:numFmt w:val="bullet"/>
      <w:lvlText w:val=""/>
      <w:lvlJc w:val="left"/>
      <w:pPr>
        <w:tabs>
          <w:tab w:val="num" w:pos="3960"/>
        </w:tabs>
        <w:ind w:left="396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64920D6E"/>
    <w:multiLevelType w:val="hybridMultilevel"/>
    <w:tmpl w:val="C90E981A"/>
    <w:lvl w:ilvl="0" w:tplc="C8B2F514">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91C23D2"/>
    <w:multiLevelType w:val="hybridMultilevel"/>
    <w:tmpl w:val="EB720674"/>
    <w:lvl w:ilvl="0" w:tplc="CB5C3934">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70421E"/>
    <w:multiLevelType w:val="hybridMultilevel"/>
    <w:tmpl w:val="98905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2485E"/>
    <w:multiLevelType w:val="hybridMultilevel"/>
    <w:tmpl w:val="2B363298"/>
    <w:lvl w:ilvl="0" w:tplc="12C440FA">
      <w:start w:val="1"/>
      <w:numFmt w:val="decimal"/>
      <w:lvlText w:val="%1)"/>
      <w:lvlJc w:val="left"/>
      <w:pPr>
        <w:tabs>
          <w:tab w:val="num" w:pos="780"/>
        </w:tabs>
        <w:ind w:left="780" w:hanging="360"/>
      </w:pPr>
      <w:rPr>
        <w:rFonts w:hint="default"/>
      </w:rPr>
    </w:lvl>
    <w:lvl w:ilvl="1" w:tplc="6FC8B8B2">
      <w:start w:val="2"/>
      <w:numFmt w:val="bullet"/>
      <w:lvlText w:val="-"/>
      <w:lvlJc w:val="left"/>
      <w:pPr>
        <w:tabs>
          <w:tab w:val="num" w:pos="1500"/>
        </w:tabs>
        <w:ind w:left="1500" w:hanging="360"/>
      </w:pPr>
      <w:rPr>
        <w:rFonts w:ascii="Times New Roman" w:eastAsia="Times New Roman" w:hAnsi="Times New Roman" w:cs="Times New Roman" w:hint="default"/>
      </w:rPr>
    </w:lvl>
    <w:lvl w:ilvl="2" w:tplc="5566A522">
      <w:start w:val="2"/>
      <w:numFmt w:val="low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E835916"/>
    <w:multiLevelType w:val="hybridMultilevel"/>
    <w:tmpl w:val="F2F06954"/>
    <w:lvl w:ilvl="0" w:tplc="6BBEC3A4">
      <w:start w:val="50"/>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6A6017"/>
    <w:multiLevelType w:val="hybridMultilevel"/>
    <w:tmpl w:val="A5DC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9621C"/>
    <w:multiLevelType w:val="hybridMultilevel"/>
    <w:tmpl w:val="125CAC18"/>
    <w:lvl w:ilvl="0" w:tplc="CB5C393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21CD9"/>
    <w:multiLevelType w:val="hybridMultilevel"/>
    <w:tmpl w:val="74B6EC64"/>
    <w:lvl w:ilvl="0" w:tplc="CA4C5E92">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6"/>
  </w:num>
  <w:num w:numId="3">
    <w:abstractNumId w:val="1"/>
  </w:num>
  <w:num w:numId="4">
    <w:abstractNumId w:val="9"/>
  </w:num>
  <w:num w:numId="5">
    <w:abstractNumId w:val="17"/>
  </w:num>
  <w:num w:numId="6">
    <w:abstractNumId w:val="21"/>
  </w:num>
  <w:num w:numId="7">
    <w:abstractNumId w:val="13"/>
  </w:num>
  <w:num w:numId="8">
    <w:abstractNumId w:val="15"/>
  </w:num>
  <w:num w:numId="9">
    <w:abstractNumId w:val="23"/>
  </w:num>
  <w:num w:numId="10">
    <w:abstractNumId w:val="11"/>
  </w:num>
  <w:num w:numId="11">
    <w:abstractNumId w:val="16"/>
  </w:num>
  <w:num w:numId="12">
    <w:abstractNumId w:val="3"/>
  </w:num>
  <w:num w:numId="13">
    <w:abstractNumId w:val="20"/>
  </w:num>
  <w:num w:numId="14">
    <w:abstractNumId w:val="10"/>
  </w:num>
  <w:num w:numId="15">
    <w:abstractNumId w:val="18"/>
  </w:num>
  <w:num w:numId="16">
    <w:abstractNumId w:val="2"/>
  </w:num>
  <w:num w:numId="17">
    <w:abstractNumId w:val="30"/>
  </w:num>
  <w:num w:numId="18">
    <w:abstractNumId w:val="4"/>
  </w:num>
  <w:num w:numId="19">
    <w:abstractNumId w:val="19"/>
  </w:num>
  <w:num w:numId="20">
    <w:abstractNumId w:val="24"/>
  </w:num>
  <w:num w:numId="21">
    <w:abstractNumId w:val="0"/>
  </w:num>
  <w:num w:numId="22">
    <w:abstractNumId w:val="22"/>
  </w:num>
  <w:num w:numId="23">
    <w:abstractNumId w:val="12"/>
  </w:num>
  <w:num w:numId="24">
    <w:abstractNumId w:val="27"/>
  </w:num>
  <w:num w:numId="25">
    <w:abstractNumId w:val="14"/>
  </w:num>
  <w:num w:numId="26">
    <w:abstractNumId w:val="29"/>
  </w:num>
  <w:num w:numId="27">
    <w:abstractNumId w:val="8"/>
  </w:num>
  <w:num w:numId="28">
    <w:abstractNumId w:val="6"/>
  </w:num>
  <w:num w:numId="29">
    <w:abstractNumId w:val="5"/>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91"/>
    <w:rsid w:val="00002EAA"/>
    <w:rsid w:val="000367A0"/>
    <w:rsid w:val="00040386"/>
    <w:rsid w:val="00042EFA"/>
    <w:rsid w:val="00043D04"/>
    <w:rsid w:val="000451AF"/>
    <w:rsid w:val="00046089"/>
    <w:rsid w:val="00047D30"/>
    <w:rsid w:val="00050F4B"/>
    <w:rsid w:val="00052B30"/>
    <w:rsid w:val="00061D91"/>
    <w:rsid w:val="00074BFC"/>
    <w:rsid w:val="000809D8"/>
    <w:rsid w:val="000943C4"/>
    <w:rsid w:val="00097895"/>
    <w:rsid w:val="000D2FE7"/>
    <w:rsid w:val="000E3C13"/>
    <w:rsid w:val="000E7A65"/>
    <w:rsid w:val="000F6792"/>
    <w:rsid w:val="000F7FE8"/>
    <w:rsid w:val="00104FCD"/>
    <w:rsid w:val="00141C68"/>
    <w:rsid w:val="001831EE"/>
    <w:rsid w:val="0019592E"/>
    <w:rsid w:val="001A115A"/>
    <w:rsid w:val="001B3169"/>
    <w:rsid w:val="001C109A"/>
    <w:rsid w:val="001C2220"/>
    <w:rsid w:val="001E76A4"/>
    <w:rsid w:val="001F02C6"/>
    <w:rsid w:val="001F2D0E"/>
    <w:rsid w:val="001F308A"/>
    <w:rsid w:val="00200A16"/>
    <w:rsid w:val="0020629A"/>
    <w:rsid w:val="00230BBE"/>
    <w:rsid w:val="00294ABD"/>
    <w:rsid w:val="002A11B0"/>
    <w:rsid w:val="002B5624"/>
    <w:rsid w:val="002C4CCC"/>
    <w:rsid w:val="002E6024"/>
    <w:rsid w:val="002F1479"/>
    <w:rsid w:val="003430C6"/>
    <w:rsid w:val="003467A8"/>
    <w:rsid w:val="00360485"/>
    <w:rsid w:val="00367DC9"/>
    <w:rsid w:val="00371275"/>
    <w:rsid w:val="003878F9"/>
    <w:rsid w:val="003C50B9"/>
    <w:rsid w:val="003D11F8"/>
    <w:rsid w:val="003D4611"/>
    <w:rsid w:val="003D65BC"/>
    <w:rsid w:val="003E61A1"/>
    <w:rsid w:val="003F2F77"/>
    <w:rsid w:val="00425725"/>
    <w:rsid w:val="00427AE8"/>
    <w:rsid w:val="00443861"/>
    <w:rsid w:val="004468AB"/>
    <w:rsid w:val="00480386"/>
    <w:rsid w:val="004A2D08"/>
    <w:rsid w:val="004C162B"/>
    <w:rsid w:val="004C68C7"/>
    <w:rsid w:val="004F2C00"/>
    <w:rsid w:val="004F38EB"/>
    <w:rsid w:val="00514A33"/>
    <w:rsid w:val="005321BB"/>
    <w:rsid w:val="00532B95"/>
    <w:rsid w:val="00543181"/>
    <w:rsid w:val="00556C65"/>
    <w:rsid w:val="00583323"/>
    <w:rsid w:val="005B2D44"/>
    <w:rsid w:val="005C616D"/>
    <w:rsid w:val="005D0DF9"/>
    <w:rsid w:val="005E0A24"/>
    <w:rsid w:val="005E2F63"/>
    <w:rsid w:val="005E6D0E"/>
    <w:rsid w:val="006211D6"/>
    <w:rsid w:val="00634D2E"/>
    <w:rsid w:val="006465B4"/>
    <w:rsid w:val="006A6F2D"/>
    <w:rsid w:val="006B0916"/>
    <w:rsid w:val="006C1505"/>
    <w:rsid w:val="006C4D8C"/>
    <w:rsid w:val="006E1D79"/>
    <w:rsid w:val="006E3BE3"/>
    <w:rsid w:val="006F19C4"/>
    <w:rsid w:val="006F78CF"/>
    <w:rsid w:val="00716E87"/>
    <w:rsid w:val="00720AA3"/>
    <w:rsid w:val="00743893"/>
    <w:rsid w:val="00751A57"/>
    <w:rsid w:val="00767FDD"/>
    <w:rsid w:val="00774B55"/>
    <w:rsid w:val="0077708A"/>
    <w:rsid w:val="00790A14"/>
    <w:rsid w:val="00796210"/>
    <w:rsid w:val="007B0979"/>
    <w:rsid w:val="007B486C"/>
    <w:rsid w:val="007C0CE2"/>
    <w:rsid w:val="007E0901"/>
    <w:rsid w:val="007E6FD3"/>
    <w:rsid w:val="007F1357"/>
    <w:rsid w:val="007F6D15"/>
    <w:rsid w:val="008159A6"/>
    <w:rsid w:val="00837AC9"/>
    <w:rsid w:val="00844301"/>
    <w:rsid w:val="008A7E63"/>
    <w:rsid w:val="008E0291"/>
    <w:rsid w:val="008E2874"/>
    <w:rsid w:val="008E57FF"/>
    <w:rsid w:val="00907DAD"/>
    <w:rsid w:val="00915729"/>
    <w:rsid w:val="00927CD4"/>
    <w:rsid w:val="00943B2A"/>
    <w:rsid w:val="00953FEB"/>
    <w:rsid w:val="00977DAF"/>
    <w:rsid w:val="00981767"/>
    <w:rsid w:val="00990809"/>
    <w:rsid w:val="009A035D"/>
    <w:rsid w:val="009C1985"/>
    <w:rsid w:val="009D2631"/>
    <w:rsid w:val="009E7799"/>
    <w:rsid w:val="009F7170"/>
    <w:rsid w:val="00A10E20"/>
    <w:rsid w:val="00A15340"/>
    <w:rsid w:val="00A3339E"/>
    <w:rsid w:val="00A42938"/>
    <w:rsid w:val="00A659FC"/>
    <w:rsid w:val="00A72D71"/>
    <w:rsid w:val="00A75197"/>
    <w:rsid w:val="00A837CA"/>
    <w:rsid w:val="00A850E4"/>
    <w:rsid w:val="00A87DCC"/>
    <w:rsid w:val="00AB0784"/>
    <w:rsid w:val="00AC5023"/>
    <w:rsid w:val="00AC607F"/>
    <w:rsid w:val="00AD0FCA"/>
    <w:rsid w:val="00AD44C4"/>
    <w:rsid w:val="00AE5CD0"/>
    <w:rsid w:val="00B04B45"/>
    <w:rsid w:val="00B27B93"/>
    <w:rsid w:val="00B627B7"/>
    <w:rsid w:val="00B66D69"/>
    <w:rsid w:val="00B81768"/>
    <w:rsid w:val="00B8665F"/>
    <w:rsid w:val="00B961BA"/>
    <w:rsid w:val="00BB41CC"/>
    <w:rsid w:val="00BD2C31"/>
    <w:rsid w:val="00BF0DA7"/>
    <w:rsid w:val="00C10DB6"/>
    <w:rsid w:val="00C43A4E"/>
    <w:rsid w:val="00C70F19"/>
    <w:rsid w:val="00C76D7F"/>
    <w:rsid w:val="00C86920"/>
    <w:rsid w:val="00C9385A"/>
    <w:rsid w:val="00CB282E"/>
    <w:rsid w:val="00CE76EB"/>
    <w:rsid w:val="00CF3649"/>
    <w:rsid w:val="00D075FF"/>
    <w:rsid w:val="00D1047B"/>
    <w:rsid w:val="00D32956"/>
    <w:rsid w:val="00DA7AF4"/>
    <w:rsid w:val="00DB3F03"/>
    <w:rsid w:val="00DE2140"/>
    <w:rsid w:val="00DE54CB"/>
    <w:rsid w:val="00E1197C"/>
    <w:rsid w:val="00E21BED"/>
    <w:rsid w:val="00E30282"/>
    <w:rsid w:val="00E32CE1"/>
    <w:rsid w:val="00E3326D"/>
    <w:rsid w:val="00E37E0C"/>
    <w:rsid w:val="00E40E6C"/>
    <w:rsid w:val="00E421C0"/>
    <w:rsid w:val="00E4478B"/>
    <w:rsid w:val="00E577FF"/>
    <w:rsid w:val="00E62273"/>
    <w:rsid w:val="00E75676"/>
    <w:rsid w:val="00E93619"/>
    <w:rsid w:val="00EB035D"/>
    <w:rsid w:val="00ED3BCF"/>
    <w:rsid w:val="00ED6764"/>
    <w:rsid w:val="00EE397F"/>
    <w:rsid w:val="00F12197"/>
    <w:rsid w:val="00F42DD7"/>
    <w:rsid w:val="00F55B4A"/>
    <w:rsid w:val="00F60BB7"/>
    <w:rsid w:val="00F64DC6"/>
    <w:rsid w:val="00F65D43"/>
    <w:rsid w:val="00F81628"/>
    <w:rsid w:val="00F81E2E"/>
    <w:rsid w:val="00F83373"/>
    <w:rsid w:val="00FB054A"/>
    <w:rsid w:val="00FC13C8"/>
    <w:rsid w:val="00FF692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9ECB61"/>
  <w15:docId w15:val="{09913586-51E7-47DB-B40E-40E8FBB7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55"/>
    <w:rPr>
      <w:sz w:val="24"/>
      <w:szCs w:val="24"/>
      <w:lang w:val="en-GB" w:eastAsia="en-US"/>
    </w:rPr>
  </w:style>
  <w:style w:type="paragraph" w:styleId="Heading1">
    <w:name w:val="heading 1"/>
    <w:basedOn w:val="Normal"/>
    <w:next w:val="Normal"/>
    <w:qFormat/>
    <w:rsid w:val="00B627B7"/>
    <w:pPr>
      <w:keepNext/>
      <w:jc w:val="both"/>
      <w:outlineLvl w:val="0"/>
    </w:pPr>
    <w:rPr>
      <w:b/>
      <w:bCs/>
      <w:lang w:val="sl-SI"/>
    </w:rPr>
  </w:style>
  <w:style w:type="paragraph" w:styleId="Heading2">
    <w:name w:val="heading 2"/>
    <w:basedOn w:val="Normal"/>
    <w:next w:val="Normal"/>
    <w:qFormat/>
    <w:rsid w:val="00B627B7"/>
    <w:pPr>
      <w:keepNext/>
      <w:jc w:val="center"/>
      <w:outlineLvl w:val="1"/>
    </w:pPr>
    <w:rPr>
      <w:b/>
      <w:bCs/>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27B7"/>
    <w:pPr>
      <w:jc w:val="both"/>
    </w:pPr>
    <w:rPr>
      <w:lang w:val="sl-SI"/>
    </w:rPr>
  </w:style>
  <w:style w:type="table" w:styleId="TableGrid">
    <w:name w:val="Table Grid"/>
    <w:basedOn w:val="TableNormal"/>
    <w:rsid w:val="002C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901"/>
    <w:rPr>
      <w:sz w:val="24"/>
      <w:szCs w:val="24"/>
      <w:lang w:val="en-GB" w:eastAsia="en-US"/>
    </w:rPr>
  </w:style>
  <w:style w:type="paragraph" w:styleId="ListParagraph">
    <w:name w:val="List Paragraph"/>
    <w:basedOn w:val="Normal"/>
    <w:uiPriority w:val="34"/>
    <w:qFormat/>
    <w:rsid w:val="00141C68"/>
    <w:pPr>
      <w:ind w:left="720"/>
      <w:contextualSpacing/>
    </w:pPr>
  </w:style>
  <w:style w:type="character" w:styleId="CommentReference">
    <w:name w:val="annotation reference"/>
    <w:basedOn w:val="DefaultParagraphFont"/>
    <w:semiHidden/>
    <w:unhideWhenUsed/>
    <w:rsid w:val="006465B4"/>
    <w:rPr>
      <w:sz w:val="16"/>
      <w:szCs w:val="16"/>
    </w:rPr>
  </w:style>
  <w:style w:type="paragraph" w:styleId="CommentText">
    <w:name w:val="annotation text"/>
    <w:basedOn w:val="Normal"/>
    <w:link w:val="CommentTextChar"/>
    <w:unhideWhenUsed/>
    <w:rsid w:val="006465B4"/>
    <w:rPr>
      <w:sz w:val="20"/>
      <w:szCs w:val="20"/>
    </w:rPr>
  </w:style>
  <w:style w:type="character" w:customStyle="1" w:styleId="CommentTextChar">
    <w:name w:val="Comment Text Char"/>
    <w:basedOn w:val="DefaultParagraphFont"/>
    <w:link w:val="CommentText"/>
    <w:rsid w:val="006465B4"/>
    <w:rPr>
      <w:lang w:val="en-GB" w:eastAsia="en-US"/>
    </w:rPr>
  </w:style>
  <w:style w:type="paragraph" w:styleId="CommentSubject">
    <w:name w:val="annotation subject"/>
    <w:basedOn w:val="CommentText"/>
    <w:next w:val="CommentText"/>
    <w:link w:val="CommentSubjectChar"/>
    <w:semiHidden/>
    <w:unhideWhenUsed/>
    <w:rsid w:val="006465B4"/>
    <w:rPr>
      <w:b/>
      <w:bCs/>
    </w:rPr>
  </w:style>
  <w:style w:type="character" w:customStyle="1" w:styleId="CommentSubjectChar">
    <w:name w:val="Comment Subject Char"/>
    <w:basedOn w:val="CommentTextChar"/>
    <w:link w:val="CommentSubject"/>
    <w:semiHidden/>
    <w:rsid w:val="006465B4"/>
    <w:rPr>
      <w:b/>
      <w:bCs/>
      <w:lang w:val="en-GB" w:eastAsia="en-US"/>
    </w:rPr>
  </w:style>
  <w:style w:type="character" w:customStyle="1" w:styleId="cf01">
    <w:name w:val="cf01"/>
    <w:basedOn w:val="DefaultParagraphFont"/>
    <w:rsid w:val="004C68C7"/>
    <w:rPr>
      <w:rFonts w:ascii="Segoe UI" w:hAnsi="Segoe UI" w:cs="Segoe UI" w:hint="default"/>
      <w:sz w:val="18"/>
      <w:szCs w:val="18"/>
    </w:rPr>
  </w:style>
  <w:style w:type="paragraph" w:styleId="Header">
    <w:name w:val="header"/>
    <w:basedOn w:val="Normal"/>
    <w:link w:val="HeaderChar"/>
    <w:unhideWhenUsed/>
    <w:rsid w:val="00E32CE1"/>
    <w:pPr>
      <w:tabs>
        <w:tab w:val="center" w:pos="4680"/>
        <w:tab w:val="right" w:pos="9360"/>
      </w:tabs>
    </w:pPr>
  </w:style>
  <w:style w:type="character" w:customStyle="1" w:styleId="HeaderChar">
    <w:name w:val="Header Char"/>
    <w:basedOn w:val="DefaultParagraphFont"/>
    <w:link w:val="Header"/>
    <w:rsid w:val="00E32CE1"/>
    <w:rPr>
      <w:sz w:val="24"/>
      <w:szCs w:val="24"/>
      <w:lang w:val="en-GB" w:eastAsia="en-US"/>
    </w:rPr>
  </w:style>
  <w:style w:type="paragraph" w:styleId="Footer">
    <w:name w:val="footer"/>
    <w:basedOn w:val="Normal"/>
    <w:link w:val="FooterChar"/>
    <w:uiPriority w:val="99"/>
    <w:unhideWhenUsed/>
    <w:rsid w:val="00E32CE1"/>
    <w:pPr>
      <w:tabs>
        <w:tab w:val="center" w:pos="4680"/>
        <w:tab w:val="right" w:pos="9360"/>
      </w:tabs>
    </w:pPr>
  </w:style>
  <w:style w:type="character" w:customStyle="1" w:styleId="FooterChar">
    <w:name w:val="Footer Char"/>
    <w:basedOn w:val="DefaultParagraphFont"/>
    <w:link w:val="Footer"/>
    <w:uiPriority w:val="99"/>
    <w:rsid w:val="00E32CE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89391">
      <w:bodyDiv w:val="1"/>
      <w:marLeft w:val="0"/>
      <w:marRight w:val="0"/>
      <w:marTop w:val="0"/>
      <w:marBottom w:val="0"/>
      <w:divBdr>
        <w:top w:val="none" w:sz="0" w:space="0" w:color="auto"/>
        <w:left w:val="none" w:sz="0" w:space="0" w:color="auto"/>
        <w:bottom w:val="none" w:sz="0" w:space="0" w:color="auto"/>
        <w:right w:val="none" w:sz="0" w:space="0" w:color="auto"/>
      </w:divBdr>
    </w:div>
    <w:div w:id="16186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2889B-C0AE-4E00-B889-E58A73DFF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A7647-C6FA-4C8D-9BB7-EDAB1F285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1325</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BERZANSKI POSREDNIK BROKERSKOG</vt:lpstr>
    </vt:vector>
  </TitlesOfParts>
  <Company>Predstavnistvo Beograd</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BERZANSKI POSREDNIK BROKERSKOG</dc:title>
  <dc:creator>Administrator</dc:creator>
  <cp:lastModifiedBy>Microsoft account</cp:lastModifiedBy>
  <cp:revision>17</cp:revision>
  <cp:lastPrinted>2012-08-20T08:12:00Z</cp:lastPrinted>
  <dcterms:created xsi:type="dcterms:W3CDTF">2022-11-15T15:16:00Z</dcterms:created>
  <dcterms:modified xsi:type="dcterms:W3CDTF">2023-01-04T09:25:00Z</dcterms:modified>
</cp:coreProperties>
</file>